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A72F4" w14:textId="22CAA0DA" w:rsidR="00407148" w:rsidRDefault="00407148">
      <w:pPr>
        <w:spacing w:before="0"/>
        <w:rPr>
          <w:sz w:val="8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5831"/>
        <w:gridCol w:w="1111"/>
        <w:gridCol w:w="1757"/>
      </w:tblGrid>
      <w:tr w:rsidR="00407148" w:rsidRPr="00C64673" w14:paraId="1C6A72FB" w14:textId="77777777" w:rsidTr="00964016">
        <w:tc>
          <w:tcPr>
            <w:tcW w:w="1500" w:type="dxa"/>
            <w:tcBorders>
              <w:bottom w:val="nil"/>
            </w:tcBorders>
          </w:tcPr>
          <w:p w14:paraId="1C6A72F5" w14:textId="5BDD801C" w:rsidR="00407148" w:rsidRPr="00C64673" w:rsidRDefault="001F7D29" w:rsidP="00DA5580">
            <w:pPr>
              <w:spacing w:before="100"/>
              <w:jc w:val="center"/>
              <w:rPr>
                <w:rFonts w:asciiTheme="minorHAnsi" w:eastAsia="Arial Unicode MS" w:hAnsiTheme="minorHAnsi" w:cs="Arial Unicode MS"/>
                <w:bCs/>
                <w:sz w:val="20"/>
              </w:rPr>
            </w:pPr>
            <w:r>
              <w:rPr>
                <w:rFonts w:asciiTheme="minorHAnsi" w:eastAsia="Arial Unicode MS" w:hAnsiTheme="minorHAnsi" w:cs="Arial Unicode MS"/>
                <w:bCs/>
                <w:sz w:val="20"/>
              </w:rPr>
              <w:t xml:space="preserve">JGU </w:t>
            </w:r>
            <w:r w:rsidR="00407148" w:rsidRPr="00C64673">
              <w:rPr>
                <w:rFonts w:asciiTheme="minorHAnsi" w:eastAsia="Arial Unicode MS" w:hAnsiTheme="minorHAnsi" w:cs="Arial Unicode MS"/>
                <w:bCs/>
                <w:sz w:val="20"/>
              </w:rPr>
              <w:t>Nummer</w:t>
            </w:r>
            <w:r w:rsidR="004C19F9" w:rsidRPr="00C64673">
              <w:rPr>
                <w:rFonts w:asciiTheme="minorHAnsi" w:eastAsia="Arial Unicode MS" w:hAnsiTheme="minorHAnsi" w:cs="Arial Unicode MS"/>
                <w:bCs/>
                <w:sz w:val="20"/>
              </w:rPr>
              <w:br/>
            </w:r>
            <w:r w:rsidR="00DA5580">
              <w:rPr>
                <w:rFonts w:asciiTheme="minorHAnsi" w:eastAsia="Arial Unicode MS" w:hAnsiTheme="minorHAnsi" w:cs="Arial Unicode MS"/>
                <w:bCs/>
                <w:sz w:val="18"/>
              </w:rPr>
              <w:t>7502</w:t>
            </w:r>
            <w:r w:rsidR="004C19F9" w:rsidRPr="0057772A">
              <w:rPr>
                <w:rFonts w:asciiTheme="minorHAnsi" w:eastAsia="Arial Unicode MS" w:hAnsiTheme="minorHAnsi" w:cs="Arial Unicode MS"/>
                <w:bCs/>
                <w:sz w:val="18"/>
              </w:rPr>
              <w:br/>
            </w:r>
            <w:r w:rsidR="004C19F9" w:rsidRPr="00C64673">
              <w:rPr>
                <w:rFonts w:asciiTheme="minorHAnsi" w:eastAsia="Arial Unicode MS" w:hAnsiTheme="minorHAnsi" w:cs="Arial Unicode MS"/>
                <w:bCs/>
                <w:sz w:val="20"/>
              </w:rPr>
              <w:t>Anwender Nr.:</w:t>
            </w:r>
            <w:r w:rsidR="004C19F9" w:rsidRPr="00C64673">
              <w:rPr>
                <w:rFonts w:asciiTheme="minorHAnsi" w:eastAsia="Arial Unicode MS" w:hAnsiTheme="minorHAnsi" w:cs="Arial Unicode MS"/>
                <w:bCs/>
                <w:sz w:val="20"/>
              </w:rPr>
              <w:br/>
            </w:r>
          </w:p>
        </w:tc>
        <w:tc>
          <w:tcPr>
            <w:tcW w:w="7075" w:type="dxa"/>
            <w:gridSpan w:val="2"/>
            <w:tcBorders>
              <w:bottom w:val="nil"/>
            </w:tcBorders>
          </w:tcPr>
          <w:p w14:paraId="1C6A72F6" w14:textId="77777777" w:rsidR="00407148" w:rsidRPr="00C64673" w:rsidRDefault="00407148" w:rsidP="00B74CB4">
            <w:pPr>
              <w:spacing w:before="40" w:after="40"/>
              <w:jc w:val="center"/>
              <w:rPr>
                <w:rFonts w:asciiTheme="minorHAnsi" w:eastAsia="Arial Unicode MS" w:hAnsiTheme="minorHAnsi" w:cs="Arial Unicode MS"/>
                <w:color w:val="000000"/>
                <w:sz w:val="18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color w:val="000000"/>
                <w:sz w:val="24"/>
              </w:rPr>
              <w:t>BETRIEBSANWEISUNG</w:t>
            </w:r>
            <w:r w:rsidR="00B74CB4" w:rsidRPr="00C64673">
              <w:rPr>
                <w:rFonts w:asciiTheme="minorHAnsi" w:eastAsia="Arial Unicode MS" w:hAnsiTheme="minorHAnsi" w:cs="Arial Unicode MS"/>
                <w:b/>
                <w:color w:val="000000"/>
                <w:sz w:val="24"/>
              </w:rPr>
              <w:br/>
            </w:r>
            <w:r w:rsidRPr="00C64673">
              <w:rPr>
                <w:rFonts w:asciiTheme="minorHAnsi" w:eastAsia="Arial Unicode MS" w:hAnsiTheme="minorHAnsi" w:cs="Arial Unicode MS"/>
                <w:color w:val="000000"/>
                <w:sz w:val="18"/>
              </w:rPr>
              <w:t>gemäß GefStoffV</w:t>
            </w:r>
            <w:r w:rsidR="004F012C" w:rsidRPr="00C64673">
              <w:rPr>
                <w:rFonts w:asciiTheme="minorHAnsi" w:eastAsia="Arial Unicode MS" w:hAnsiTheme="minorHAnsi" w:cs="Arial Unicode MS"/>
                <w:color w:val="000000"/>
                <w:sz w:val="18"/>
              </w:rPr>
              <w:t xml:space="preserve"> und TRGS 555</w:t>
            </w:r>
          </w:p>
          <w:p w14:paraId="1C6A72F7" w14:textId="77777777" w:rsidR="00407148" w:rsidRPr="00C64673" w:rsidRDefault="00407148">
            <w:pPr>
              <w:shd w:val="pct10" w:color="auto" w:fill="FFFFFF"/>
              <w:spacing w:before="40" w:after="40"/>
              <w:rPr>
                <w:rFonts w:asciiTheme="minorHAnsi" w:eastAsia="Arial Unicode MS" w:hAnsiTheme="minorHAnsi" w:cs="Arial Unicode MS"/>
                <w:color w:val="000000"/>
              </w:rPr>
            </w:pPr>
            <w:r w:rsidRPr="00C64673">
              <w:rPr>
                <w:rFonts w:asciiTheme="minorHAnsi" w:eastAsia="Arial Unicode MS" w:hAnsiTheme="minorHAnsi" w:cs="Arial Unicode MS"/>
                <w:color w:val="000000"/>
                <w:sz w:val="20"/>
              </w:rPr>
              <w:t xml:space="preserve">Arbeitsbereich: </w:t>
            </w:r>
            <w:r w:rsidRPr="00C64673">
              <w:rPr>
                <w:rFonts w:asciiTheme="minorHAnsi" w:eastAsia="Arial Unicode MS" w:hAnsiTheme="minorHAnsi" w:cs="Arial Unicode MS"/>
                <w:color w:val="000000"/>
                <w:sz w:val="20"/>
              </w:rPr>
              <w:br/>
              <w:t>Tätigkeit:</w:t>
            </w:r>
          </w:p>
        </w:tc>
        <w:tc>
          <w:tcPr>
            <w:tcW w:w="1769" w:type="dxa"/>
            <w:tcBorders>
              <w:bottom w:val="nil"/>
            </w:tcBorders>
          </w:tcPr>
          <w:p w14:paraId="1C6A72F9" w14:textId="2950BBB7" w:rsidR="00407148" w:rsidRPr="00C64673" w:rsidRDefault="00407148" w:rsidP="009323FD">
            <w:pPr>
              <w:spacing w:before="40" w:after="40"/>
              <w:jc w:val="center"/>
              <w:rPr>
                <w:rFonts w:asciiTheme="minorHAnsi" w:eastAsia="Arial Unicode MS" w:hAnsiTheme="minorHAnsi" w:cs="Arial Unicode MS"/>
                <w:sz w:val="16"/>
              </w:rPr>
            </w:pPr>
            <w:r w:rsidRPr="00C64673">
              <w:rPr>
                <w:rFonts w:asciiTheme="minorHAnsi" w:eastAsia="Arial Unicode MS" w:hAnsiTheme="minorHAnsi" w:cs="Arial Unicode MS"/>
                <w:sz w:val="20"/>
              </w:rPr>
              <w:t>Stand:</w:t>
            </w:r>
            <w:r w:rsidR="009323FD">
              <w:rPr>
                <w:rFonts w:asciiTheme="minorHAnsi" w:eastAsia="Arial Unicode MS" w:hAnsiTheme="minorHAnsi" w:cs="Arial Unicode MS"/>
                <w:sz w:val="20"/>
              </w:rPr>
              <w:br/>
            </w:r>
            <w:r w:rsidR="00DA5580">
              <w:rPr>
                <w:rFonts w:asciiTheme="minorHAnsi" w:eastAsia="Arial Unicode MS" w:hAnsiTheme="minorHAnsi" w:cs="Arial Unicode MS"/>
                <w:sz w:val="16"/>
              </w:rPr>
              <w:t>0</w:t>
            </w:r>
            <w:r w:rsidR="00B83F36">
              <w:rPr>
                <w:rFonts w:asciiTheme="minorHAnsi" w:eastAsia="Arial Unicode MS" w:hAnsiTheme="minorHAnsi" w:cs="Arial Unicode MS"/>
                <w:sz w:val="16"/>
              </w:rPr>
              <w:t>6</w:t>
            </w:r>
            <w:r w:rsidR="00DA5580">
              <w:rPr>
                <w:rFonts w:asciiTheme="minorHAnsi" w:eastAsia="Arial Unicode MS" w:hAnsiTheme="minorHAnsi" w:cs="Arial Unicode MS"/>
                <w:sz w:val="16"/>
              </w:rPr>
              <w:t>.08.2019</w:t>
            </w:r>
            <w:r w:rsidR="00384A0C">
              <w:rPr>
                <w:rFonts w:asciiTheme="minorHAnsi" w:eastAsia="Arial Unicode MS" w:hAnsiTheme="minorHAnsi" w:cs="Arial Unicode MS"/>
                <w:sz w:val="16"/>
              </w:rPr>
              <w:br/>
            </w:r>
            <w:r w:rsidR="009323FD">
              <w:rPr>
                <w:rFonts w:asciiTheme="minorHAnsi" w:eastAsia="Arial Unicode MS" w:hAnsiTheme="minorHAnsi" w:cs="Arial Unicode MS"/>
                <w:sz w:val="16"/>
              </w:rPr>
              <w:br/>
            </w:r>
            <w:r w:rsidRPr="00C64673">
              <w:rPr>
                <w:rFonts w:asciiTheme="minorHAnsi" w:eastAsia="Arial Unicode MS" w:hAnsiTheme="minorHAnsi" w:cs="Arial Unicode MS"/>
                <w:sz w:val="16"/>
              </w:rPr>
              <w:t>_____________</w:t>
            </w:r>
          </w:p>
          <w:p w14:paraId="1C6A72FA" w14:textId="77777777" w:rsidR="00407148" w:rsidRPr="00C64673" w:rsidRDefault="00407148">
            <w:pPr>
              <w:spacing w:before="0"/>
              <w:jc w:val="center"/>
              <w:rPr>
                <w:rFonts w:asciiTheme="minorHAnsi" w:eastAsia="Arial Unicode MS" w:hAnsiTheme="minorHAnsi" w:cs="Arial Unicode MS"/>
                <w:sz w:val="16"/>
              </w:rPr>
            </w:pPr>
            <w:r w:rsidRPr="00C64673">
              <w:rPr>
                <w:rFonts w:asciiTheme="minorHAnsi" w:eastAsia="Arial Unicode MS" w:hAnsiTheme="minorHAnsi" w:cs="Arial Unicode MS"/>
                <w:sz w:val="16"/>
              </w:rPr>
              <w:t>Freigabe</w:t>
            </w:r>
          </w:p>
        </w:tc>
      </w:tr>
      <w:tr w:rsidR="00407148" w:rsidRPr="00C64673" w14:paraId="1C6A72FD" w14:textId="77777777" w:rsidTr="00E160F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C6A72FC" w14:textId="77777777" w:rsidR="00407148" w:rsidRPr="00C64673" w:rsidRDefault="00407148">
            <w:pPr>
              <w:spacing w:before="40" w:after="40"/>
              <w:jc w:val="center"/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color w:val="FFFFFF"/>
              </w:rPr>
              <w:t>GEFAHRSTOFFBEZEICHNUNG</w:t>
            </w:r>
          </w:p>
        </w:tc>
      </w:tr>
      <w:tr w:rsidR="00407148" w:rsidRPr="00C64673" w14:paraId="1C6A7313" w14:textId="77777777" w:rsidTr="00E160F1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14"/>
            </w:tblGrid>
            <w:tr w:rsidR="001465D9" w:rsidRPr="00C64673" w14:paraId="1C6A72FF" w14:textId="77777777" w:rsidTr="00290AF7">
              <w:tc>
                <w:tcPr>
                  <w:tcW w:w="10014" w:type="dxa"/>
                </w:tcPr>
                <w:p w14:paraId="1C6A72FE" w14:textId="4ED8A7AF" w:rsidR="001465D9" w:rsidRPr="00C64673" w:rsidRDefault="00C457D9" w:rsidP="00C457D9">
                  <w:pPr>
                    <w:jc w:val="center"/>
                    <w:rPr>
                      <w:rFonts w:asciiTheme="minorHAnsi" w:eastAsia="Arial Unicode MS" w:hAnsiTheme="minorHAnsi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CB1ED0">
                    <w:rPr>
                      <w:rFonts w:asciiTheme="minorHAnsi" w:eastAsia="Arial Unicode MS" w:hAnsiTheme="minorHAnsi" w:cs="Arial Unicode MS"/>
                      <w:b/>
                      <w:color w:val="000000"/>
                      <w:sz w:val="24"/>
                      <w:szCs w:val="24"/>
                    </w:rPr>
                    <w:t>Rubidium</w:t>
                  </w:r>
                  <w:r w:rsidRPr="00CB1ED0">
                    <w:rPr>
                      <w:rFonts w:asciiTheme="minorHAnsi" w:eastAsia="Arial Unicode MS" w:hAnsiTheme="minorHAnsi" w:cs="Arial Unicode MS"/>
                      <w:b/>
                      <w:color w:val="000000"/>
                      <w:sz w:val="24"/>
                      <w:szCs w:val="24"/>
                    </w:rPr>
                    <w:br/>
                  </w:r>
                  <w:r w:rsidRPr="00CB1ED0">
                    <w:rPr>
                      <w:rFonts w:asciiTheme="minorHAnsi" w:eastAsia="Arial Unicode MS" w:hAnsiTheme="minorHAnsi" w:cs="Arial Unicode MS"/>
                      <w:color w:val="000000"/>
                      <w:sz w:val="20"/>
                      <w:szCs w:val="24"/>
                    </w:rPr>
                    <w:t>CAS Nr. 7440-17-7</w:t>
                  </w:r>
                </w:p>
              </w:tc>
            </w:tr>
          </w:tbl>
          <w:p w14:paraId="1C6A7312" w14:textId="77777777" w:rsidR="00407148" w:rsidRPr="00C64673" w:rsidRDefault="00407148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407148" w:rsidRPr="00C64673" w14:paraId="1C6A7315" w14:textId="77777777" w:rsidTr="00E160F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C6A7314" w14:textId="77777777" w:rsidR="00407148" w:rsidRPr="00C64673" w:rsidRDefault="00407148">
            <w:pPr>
              <w:spacing w:before="40" w:after="40"/>
              <w:jc w:val="center"/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color w:val="FFFFFF"/>
              </w:rPr>
              <w:t>GEFAHREN FÜR MENSCH UND UMWELT</w:t>
            </w:r>
          </w:p>
        </w:tc>
      </w:tr>
      <w:tr w:rsidR="00407148" w:rsidRPr="00C64673" w14:paraId="1C6A731A" w14:textId="77777777" w:rsidTr="0096401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7317" w14:textId="320030D8" w:rsidR="00407148" w:rsidRPr="00C64673" w:rsidRDefault="007804AF" w:rsidP="00D0536E">
            <w:pPr>
              <w:pStyle w:val="MitBullets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noProof/>
                <w:sz w:val="16"/>
              </w:rPr>
              <w:drawing>
                <wp:inline distT="0" distB="0" distL="0" distR="0" wp14:anchorId="34126138" wp14:editId="57C14363">
                  <wp:extent cx="676800" cy="6768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02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6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7148" w:rsidRPr="00C64673">
              <w:rPr>
                <w:rFonts w:asciiTheme="minorHAnsi" w:hAnsiTheme="minorHAnsi"/>
                <w:sz w:val="16"/>
              </w:rPr>
              <w:br/>
            </w:r>
            <w:r w:rsidR="004911C3" w:rsidRPr="004911C3">
              <w:rPr>
                <w:rFonts w:asciiTheme="minorHAnsi" w:hAnsiTheme="minorHAnsi"/>
                <w:b/>
                <w:sz w:val="18"/>
              </w:rPr>
              <w:t>Gefahr</w:t>
            </w:r>
          </w:p>
        </w:tc>
        <w:tc>
          <w:tcPr>
            <w:tcW w:w="7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7318" w14:textId="13565A59" w:rsidR="00407148" w:rsidRPr="00C64673" w:rsidRDefault="00556719" w:rsidP="00450277">
            <w:pPr>
              <w:pStyle w:val="MitBullets"/>
              <w:numPr>
                <w:ilvl w:val="0"/>
                <w:numId w:val="0"/>
              </w:numPr>
              <w:spacing w:before="120" w:after="120"/>
              <w:ind w:right="-133"/>
              <w:rPr>
                <w:rFonts w:asciiTheme="minorHAnsi" w:eastAsia="Arial Unicode MS" w:hAnsiTheme="minorHAnsi" w:cs="Arial Unicode MS"/>
              </w:rPr>
            </w:pPr>
            <w:r w:rsidRPr="00556719">
              <w:rPr>
                <w:rFonts w:asciiTheme="minorHAnsi" w:eastAsia="Arial Unicode MS" w:hAnsiTheme="minorHAnsi" w:cs="Arial Unicode MS"/>
                <w:sz w:val="20"/>
              </w:rPr>
              <w:t>In Berührung mit Wasser entstehen entzündbare Gase, die sich spontan entzünden können.</w:t>
            </w:r>
            <w:r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Pr="00556719">
              <w:rPr>
                <w:rFonts w:asciiTheme="minorHAnsi" w:eastAsia="Arial Unicode MS" w:hAnsiTheme="minorHAnsi" w:cs="Arial Unicode MS"/>
                <w:sz w:val="20"/>
              </w:rPr>
              <w:t>Verursacht schwere Verätzungen der Haut und schwere Augenschäden.</w:t>
            </w:r>
            <w:r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3A1E28">
              <w:rPr>
                <w:rFonts w:asciiTheme="minorHAnsi" w:eastAsia="Arial Unicode MS" w:hAnsiTheme="minorHAnsi" w:cs="Arial Unicode MS"/>
                <w:sz w:val="20"/>
              </w:rPr>
              <w:br/>
            </w:r>
            <w:r w:rsidRPr="00556719">
              <w:rPr>
                <w:rFonts w:asciiTheme="minorHAnsi" w:eastAsia="Arial Unicode MS" w:hAnsiTheme="minorHAnsi" w:cs="Arial Unicode MS"/>
                <w:sz w:val="20"/>
              </w:rPr>
              <w:t>Reagiert heftig mit Wasser.</w:t>
            </w:r>
            <w:r w:rsidR="00B02816">
              <w:rPr>
                <w:rFonts w:asciiTheme="minorHAnsi" w:eastAsia="Arial Unicode MS" w:hAnsiTheme="minorHAnsi" w:cs="Arial Unicode MS"/>
                <w:sz w:val="20"/>
              </w:rPr>
              <w:br/>
              <w:t xml:space="preserve">WGK 3: stark wassergefährdend.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7319" w14:textId="750142CB" w:rsidR="00407148" w:rsidRPr="00C64673" w:rsidRDefault="00D0536E" w:rsidP="00F60720">
            <w:pPr>
              <w:spacing w:before="20" w:after="20"/>
              <w:ind w:left="-57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noProof/>
                <w:sz w:val="16"/>
              </w:rPr>
              <w:drawing>
                <wp:inline distT="0" distB="0" distL="0" distR="0" wp14:anchorId="4C6C620D" wp14:editId="74FA73BF">
                  <wp:extent cx="676800" cy="6768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05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6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7148" w:rsidRPr="00C64673">
              <w:rPr>
                <w:rFonts w:asciiTheme="minorHAnsi" w:hAnsiTheme="minorHAnsi"/>
                <w:sz w:val="16"/>
              </w:rPr>
              <w:br/>
            </w:r>
          </w:p>
        </w:tc>
      </w:tr>
      <w:tr w:rsidR="00407148" w:rsidRPr="00C64673" w14:paraId="1C6A731C" w14:textId="77777777" w:rsidTr="00E160F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C6A731B" w14:textId="77777777" w:rsidR="00407148" w:rsidRPr="00C64673" w:rsidRDefault="00407148">
            <w:pPr>
              <w:spacing w:before="40" w:after="40"/>
              <w:jc w:val="center"/>
              <w:rPr>
                <w:rFonts w:asciiTheme="minorHAnsi" w:eastAsia="Arial Unicode MS" w:hAnsiTheme="minorHAnsi" w:cs="Arial Unicode MS"/>
                <w:b/>
                <w:color w:val="FFFFFF"/>
                <w:szCs w:val="22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color w:val="FFFFFF"/>
                <w:szCs w:val="22"/>
              </w:rPr>
              <w:t>SCHUTZMASSNAHMEN UND VERHALTENSREGELN</w:t>
            </w:r>
          </w:p>
        </w:tc>
      </w:tr>
      <w:tr w:rsidR="00407148" w:rsidRPr="00C64673" w14:paraId="1C6A7321" w14:textId="77777777" w:rsidTr="0096401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CA41" w14:textId="77777777" w:rsidR="00C669F1" w:rsidRDefault="00B4580F" w:rsidP="00B4580F">
            <w:pPr>
              <w:spacing w:before="20" w:after="20"/>
              <w:ind w:left="40"/>
              <w:jc w:val="center"/>
              <w:rPr>
                <w:rFonts w:asciiTheme="minorHAnsi" w:hAnsiTheme="minorHAnsi"/>
                <w:sz w:val="8"/>
              </w:rPr>
            </w:pPr>
            <w:r>
              <w:rPr>
                <w:rFonts w:asciiTheme="minorHAnsi" w:hAnsiTheme="minorHAnsi"/>
                <w:noProof/>
                <w:sz w:val="8"/>
              </w:rPr>
              <w:drawing>
                <wp:inline distT="0" distB="0" distL="0" distR="0" wp14:anchorId="43096D5A" wp14:editId="1BAA1A4C">
                  <wp:extent cx="698400" cy="6984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04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6A731D" w14:textId="2F132835" w:rsidR="00407148" w:rsidRPr="00C64673" w:rsidRDefault="00B4580F" w:rsidP="00B4580F">
            <w:pPr>
              <w:spacing w:before="20" w:after="20"/>
              <w:ind w:left="40"/>
              <w:jc w:val="center"/>
              <w:rPr>
                <w:rFonts w:asciiTheme="minorHAnsi" w:hAnsiTheme="minorHAnsi"/>
                <w:sz w:val="8"/>
              </w:rPr>
            </w:pPr>
            <w:r>
              <w:rPr>
                <w:rFonts w:asciiTheme="minorHAnsi" w:hAnsiTheme="minorHAnsi"/>
                <w:noProof/>
                <w:sz w:val="8"/>
              </w:rPr>
              <w:drawing>
                <wp:inline distT="0" distB="0" distL="0" distR="0" wp14:anchorId="7CA5B20E" wp14:editId="66D06BF9">
                  <wp:extent cx="698400" cy="6984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09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2D85" w:rsidRPr="00C64673">
              <w:rPr>
                <w:rFonts w:asciiTheme="minorHAnsi" w:hAnsiTheme="minorHAnsi"/>
                <w:sz w:val="8"/>
              </w:rPr>
              <w:br/>
            </w:r>
          </w:p>
        </w:tc>
        <w:tc>
          <w:tcPr>
            <w:tcW w:w="7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731F" w14:textId="621A6D6A" w:rsidR="00407148" w:rsidRPr="00C64673" w:rsidRDefault="00407148" w:rsidP="002575E9">
            <w:pPr>
              <w:pStyle w:val="MitBullets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sz w:val="20"/>
              </w:rPr>
              <w:t>Handhabung: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0040AD" w:rsidRPr="000040AD">
              <w:rPr>
                <w:rFonts w:asciiTheme="minorHAnsi" w:eastAsia="Arial Unicode MS" w:hAnsiTheme="minorHAnsi" w:cs="Arial Unicode MS"/>
                <w:sz w:val="20"/>
              </w:rPr>
              <w:t>Nur geschlossene Apparaturen verwenden.</w:t>
            </w:r>
            <w:r w:rsidR="00B21647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0040AD" w:rsidRPr="000040AD">
              <w:rPr>
                <w:rFonts w:asciiTheme="minorHAnsi" w:eastAsia="Arial Unicode MS" w:hAnsiTheme="minorHAnsi" w:cs="Arial Unicode MS"/>
                <w:sz w:val="20"/>
              </w:rPr>
              <w:t>Unter geeigneten Schutzmedien arbeiten.</w:t>
            </w:r>
            <w:r w:rsidR="003C30D3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3C30D3" w:rsidRPr="003C30D3">
              <w:rPr>
                <w:rFonts w:asciiTheme="minorHAnsi" w:eastAsia="Arial Unicode MS" w:hAnsiTheme="minorHAnsi" w:cs="Arial Unicode MS"/>
                <w:sz w:val="20"/>
              </w:rPr>
              <w:t>Gegen Feuchtigkeit schützen, Zutritt von Wasser unbedingt vermeiden.</w:t>
            </w:r>
            <w:r w:rsidR="00194CB8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194CB8" w:rsidRPr="00194CB8">
              <w:rPr>
                <w:rFonts w:asciiTheme="minorHAnsi" w:eastAsia="Arial Unicode MS" w:hAnsiTheme="minorHAnsi" w:cs="Arial Unicode MS"/>
                <w:sz w:val="20"/>
              </w:rPr>
              <w:t>Beim Transport in zerbrechlichen Gefäßen geeignete Überbehälter benutzen.</w:t>
            </w:r>
            <w:r w:rsidR="000040AD">
              <w:rPr>
                <w:rFonts w:asciiTheme="minorHAnsi" w:eastAsia="Arial Unicode MS" w:hAnsiTheme="minorHAnsi" w:cs="Arial Unicode MS"/>
                <w:sz w:val="20"/>
              </w:rPr>
              <w:br/>
            </w:r>
            <w:r w:rsidRPr="00C64673">
              <w:rPr>
                <w:rFonts w:asciiTheme="minorHAnsi" w:eastAsia="Arial Unicode MS" w:hAnsiTheme="minorHAnsi" w:cs="Arial Unicode MS"/>
                <w:b/>
                <w:sz w:val="20"/>
              </w:rPr>
              <w:t>Lagerung: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745862" w:rsidRPr="00745862">
              <w:rPr>
                <w:rFonts w:asciiTheme="minorHAnsi" w:eastAsia="Arial Unicode MS" w:hAnsiTheme="minorHAnsi" w:cs="Arial Unicode MS"/>
                <w:sz w:val="20"/>
              </w:rPr>
              <w:t>An einem kühlen Ort aufbewahren. Behälter dicht verschlossen an einem trockenen, gut belüfteten Ort aufbewahren. Jeden Kontakt des Produktes mit Wasser während der Lagerung vermeiden. Unter Inertgas</w:t>
            </w:r>
            <w:r w:rsidR="00521A80">
              <w:rPr>
                <w:rFonts w:asciiTheme="minorHAnsi" w:eastAsia="Arial Unicode MS" w:hAnsiTheme="minorHAnsi" w:cs="Arial Unicode MS"/>
                <w:sz w:val="20"/>
              </w:rPr>
              <w:t xml:space="preserve"> oder Mineralöl</w:t>
            </w:r>
            <w:r w:rsidR="00745862" w:rsidRPr="00745862">
              <w:rPr>
                <w:rFonts w:asciiTheme="minorHAnsi" w:eastAsia="Arial Unicode MS" w:hAnsiTheme="minorHAnsi" w:cs="Arial Unicode MS"/>
                <w:sz w:val="20"/>
              </w:rPr>
              <w:t xml:space="preserve"> handhaben und aufbewahren.</w:t>
            </w:r>
            <w:r w:rsidR="00745862">
              <w:rPr>
                <w:rFonts w:asciiTheme="minorHAnsi" w:eastAsia="Arial Unicode MS" w:hAnsiTheme="minorHAnsi" w:cs="Arial Unicode MS"/>
                <w:sz w:val="20"/>
              </w:rPr>
              <w:br/>
            </w:r>
            <w:r w:rsidR="00B576A9" w:rsidRPr="00B576A9">
              <w:rPr>
                <w:rFonts w:asciiTheme="minorHAnsi" w:eastAsia="Arial Unicode MS" w:hAnsiTheme="minorHAnsi" w:cs="Arial Unicode MS"/>
                <w:b/>
                <w:sz w:val="20"/>
              </w:rPr>
              <w:t>Hyg</w:t>
            </w:r>
            <w:r w:rsidR="00F77A7C">
              <w:rPr>
                <w:rFonts w:asciiTheme="minorHAnsi" w:eastAsia="Arial Unicode MS" w:hAnsiTheme="minorHAnsi" w:cs="Arial Unicode MS"/>
                <w:b/>
                <w:sz w:val="20"/>
              </w:rPr>
              <w:t>i</w:t>
            </w:r>
            <w:r w:rsidR="00B576A9" w:rsidRPr="00B576A9">
              <w:rPr>
                <w:rFonts w:asciiTheme="minorHAnsi" w:eastAsia="Arial Unicode MS" w:hAnsiTheme="minorHAnsi" w:cs="Arial Unicode MS"/>
                <w:b/>
                <w:sz w:val="20"/>
              </w:rPr>
              <w:t>enemaßnahmen:</w:t>
            </w:r>
            <w:r w:rsidR="00C90E6D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BD6B5B" w:rsidRPr="00BD6B5B">
              <w:rPr>
                <w:rFonts w:asciiTheme="minorHAnsi" w:eastAsia="Arial Unicode MS" w:hAnsiTheme="minorHAnsi" w:cs="Arial Unicode MS"/>
                <w:sz w:val="20"/>
              </w:rPr>
              <w:t>Berührung mit der Haut vermeiden. Nach Substanzkontakt ist Hautreinigung erforderlich.</w:t>
            </w:r>
            <w:r w:rsidR="00BD6B5B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BD6B5B" w:rsidRPr="00BD6B5B">
              <w:rPr>
                <w:rFonts w:asciiTheme="minorHAnsi" w:eastAsia="Arial Unicode MS" w:hAnsiTheme="minorHAnsi" w:cs="Arial Unicode MS"/>
                <w:sz w:val="20"/>
              </w:rPr>
              <w:t>Vor Pausen und bei Arbeitsende Hautreinigung mit Wasser und Seife erforderlich.</w:t>
            </w:r>
            <w:r w:rsidR="00C64673">
              <w:rPr>
                <w:rFonts w:asciiTheme="minorHAnsi" w:eastAsia="Arial Unicode MS" w:hAnsiTheme="minorHAnsi" w:cs="Arial Unicode MS"/>
                <w:sz w:val="20"/>
              </w:rPr>
              <w:br/>
            </w:r>
            <w:r w:rsidRPr="00C64673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Schutzhandschuhe: </w:t>
            </w:r>
            <w:r w:rsidR="000A65E4">
              <w:rPr>
                <w:rFonts w:asciiTheme="minorHAnsi" w:eastAsia="Arial Unicode MS" w:hAnsiTheme="minorHAnsi" w:cs="Arial Unicode MS"/>
                <w:b/>
                <w:sz w:val="20"/>
              </w:rPr>
              <w:br/>
            </w:r>
            <w:r w:rsidRPr="00C64673">
              <w:rPr>
                <w:rFonts w:asciiTheme="minorHAnsi" w:eastAsia="Arial Unicode MS" w:hAnsiTheme="minorHAnsi" w:cs="Arial Unicode MS"/>
                <w:b/>
                <w:sz w:val="20"/>
              </w:rPr>
              <w:t>Atemschutz:</w:t>
            </w:r>
            <w:r w:rsidRPr="00C64673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FF3191" w:rsidRPr="00FF3191">
              <w:rPr>
                <w:rFonts w:asciiTheme="minorHAnsi" w:hAnsiTheme="minorHAnsi"/>
                <w:sz w:val="20"/>
              </w:rPr>
              <w:t>bei unbeabsichtigter Stofffreisetzung Partikelfilter P2, Kennfarbe weiß.</w:t>
            </w:r>
            <w:r w:rsidR="000A65E4" w:rsidRPr="00FF3191">
              <w:rPr>
                <w:rFonts w:asciiTheme="minorHAnsi" w:hAnsiTheme="minorHAnsi"/>
                <w:b/>
                <w:sz w:val="20"/>
              </w:rPr>
              <w:br/>
            </w:r>
            <w:r w:rsidR="00A80A7D" w:rsidRPr="00A80A7D">
              <w:rPr>
                <w:rFonts w:asciiTheme="minorHAnsi" w:hAnsiTheme="minorHAnsi"/>
                <w:b/>
                <w:sz w:val="20"/>
              </w:rPr>
              <w:t>Augen/Gesichtsschutz</w:t>
            </w:r>
            <w:r w:rsidR="00A80A7D">
              <w:rPr>
                <w:rFonts w:asciiTheme="minorHAnsi" w:hAnsiTheme="minorHAnsi"/>
                <w:sz w:val="20"/>
              </w:rPr>
              <w:t>: Schutzbrille tragen.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C5C3" w14:textId="52CABA59" w:rsidR="00407148" w:rsidRDefault="00120957" w:rsidP="00551C30">
            <w:pPr>
              <w:spacing w:before="20" w:after="20"/>
              <w:ind w:left="-57"/>
              <w:jc w:val="center"/>
              <w:rPr>
                <w:rFonts w:asciiTheme="minorHAnsi" w:hAnsiTheme="minorHAnsi"/>
                <w:sz w:val="8"/>
              </w:rPr>
            </w:pPr>
            <w:r>
              <w:rPr>
                <w:rFonts w:asciiTheme="minorHAnsi" w:hAnsiTheme="minorHAnsi"/>
                <w:noProof/>
                <w:sz w:val="8"/>
              </w:rPr>
              <w:drawing>
                <wp:inline distT="0" distB="0" distL="0" distR="0" wp14:anchorId="465BC372" wp14:editId="37FFB9E8">
                  <wp:extent cx="705600" cy="7056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003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11D99">
              <w:rPr>
                <w:rFonts w:asciiTheme="minorHAnsi" w:hAnsiTheme="minorHAnsi"/>
                <w:sz w:val="8"/>
              </w:rPr>
              <w:br/>
            </w:r>
            <w:r w:rsidR="00611D99">
              <w:rPr>
                <w:rFonts w:asciiTheme="minorHAnsi" w:hAnsiTheme="minorHAnsi"/>
                <w:sz w:val="8"/>
              </w:rPr>
              <w:br/>
            </w:r>
            <w:r w:rsidR="00611D99">
              <w:rPr>
                <w:rFonts w:asciiTheme="minorHAnsi" w:hAnsiTheme="minorHAnsi"/>
                <w:noProof/>
                <w:sz w:val="8"/>
              </w:rPr>
              <w:drawing>
                <wp:inline distT="0" distB="0" distL="0" distR="0" wp14:anchorId="3B28D9A9" wp14:editId="1E59CAD5">
                  <wp:extent cx="698400" cy="698400"/>
                  <wp:effectExtent l="0" t="0" r="6985" b="698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011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6A7320" w14:textId="3D756123" w:rsidR="003836A5" w:rsidRPr="00C64673" w:rsidRDefault="003836A5" w:rsidP="00551C30">
            <w:pPr>
              <w:spacing w:before="20" w:after="20"/>
              <w:ind w:left="-57"/>
              <w:jc w:val="center"/>
              <w:rPr>
                <w:rFonts w:asciiTheme="minorHAnsi" w:hAnsiTheme="minorHAnsi"/>
                <w:sz w:val="8"/>
              </w:rPr>
            </w:pPr>
          </w:p>
        </w:tc>
      </w:tr>
      <w:tr w:rsidR="00407148" w:rsidRPr="00C64673" w14:paraId="1C6A7323" w14:textId="77777777" w:rsidTr="00E160F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C6A7322" w14:textId="6A34D197" w:rsidR="00407148" w:rsidRPr="000040AD" w:rsidRDefault="00407148" w:rsidP="000040AD">
            <w:pPr>
              <w:spacing w:before="40" w:after="40"/>
              <w:ind w:left="360"/>
              <w:jc w:val="center"/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</w:pPr>
            <w:r w:rsidRPr="000040AD"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  <w:t>VERHALTEN IM GEFAHRFALL</w:t>
            </w:r>
          </w:p>
        </w:tc>
      </w:tr>
      <w:tr w:rsidR="00407148" w:rsidRPr="00C64673" w14:paraId="1C6A7326" w14:textId="77777777" w:rsidTr="00E160F1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7325" w14:textId="675F5617" w:rsidR="00407148" w:rsidRPr="00C64673" w:rsidRDefault="000576D1" w:rsidP="00A251D9">
            <w:pPr>
              <w:spacing w:before="20" w:after="20"/>
              <w:ind w:left="170"/>
              <w:rPr>
                <w:rFonts w:asciiTheme="minorHAnsi" w:hAnsiTheme="minorHAnsi"/>
                <w:b/>
                <w:sz w:val="8"/>
              </w:rPr>
            </w:pPr>
            <w:r w:rsidRPr="00C64673">
              <w:rPr>
                <w:rFonts w:asciiTheme="minorHAnsi" w:eastAsia="Arial Unicode MS" w:hAnsiTheme="minorHAnsi" w:cs="Arial Unicode MS"/>
                <w:sz w:val="20"/>
              </w:rPr>
              <w:t xml:space="preserve">Hinweise für die Brandbekämpfung: </w:t>
            </w:r>
            <w:r w:rsidR="001B4971" w:rsidRPr="001B4971">
              <w:rPr>
                <w:rFonts w:asciiTheme="minorHAnsi" w:eastAsia="Arial Unicode MS" w:hAnsiTheme="minorHAnsi" w:cs="Arial Unicode MS"/>
                <w:sz w:val="20"/>
              </w:rPr>
              <w:t>Stoff ist brennbar</w:t>
            </w:r>
            <w:r w:rsidR="001B4971">
              <w:rPr>
                <w:rFonts w:asciiTheme="minorHAnsi" w:eastAsia="Arial Unicode MS" w:hAnsiTheme="minorHAnsi" w:cs="Arial Unicode MS"/>
                <w:sz w:val="20"/>
              </w:rPr>
              <w:t xml:space="preserve">. </w:t>
            </w:r>
            <w:r w:rsidR="00A251D9" w:rsidRPr="00A251D9">
              <w:rPr>
                <w:rFonts w:asciiTheme="minorHAnsi" w:eastAsia="Arial Unicode MS" w:hAnsiTheme="minorHAnsi" w:cs="Arial Unicode MS"/>
                <w:sz w:val="20"/>
              </w:rPr>
              <w:t>Staubfrei aufnehmen.</w:t>
            </w:r>
            <w:r w:rsidR="00A251D9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A251D9" w:rsidRPr="00A251D9">
              <w:rPr>
                <w:rFonts w:asciiTheme="minorHAnsi" w:eastAsia="Arial Unicode MS" w:hAnsiTheme="minorHAnsi" w:cs="Arial Unicode MS"/>
                <w:sz w:val="20"/>
              </w:rPr>
              <w:t>Funkenfreie Werkzeuge verwenden.</w:t>
            </w:r>
            <w:r w:rsidR="001B4971">
              <w:rPr>
                <w:rFonts w:asciiTheme="minorHAnsi" w:eastAsia="Arial Unicode MS" w:hAnsiTheme="minorHAnsi" w:cs="Arial Unicode MS"/>
                <w:sz w:val="20"/>
              </w:rPr>
              <w:br/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t>Geeignete Löschmittel</w:t>
            </w:r>
            <w:r w:rsidR="00616F24">
              <w:rPr>
                <w:rFonts w:asciiTheme="minorHAnsi" w:eastAsia="Arial Unicode MS" w:hAnsiTheme="minorHAnsi" w:cs="Arial Unicode MS"/>
                <w:sz w:val="20"/>
              </w:rPr>
              <w:t xml:space="preserve"> (Brandklasse D)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t xml:space="preserve">: </w:t>
            </w:r>
            <w:r w:rsidR="00711CB9">
              <w:rPr>
                <w:rFonts w:asciiTheme="minorHAnsi" w:eastAsia="Arial Unicode MS" w:hAnsiTheme="minorHAnsi" w:cs="Arial Unicode MS"/>
                <w:sz w:val="20"/>
              </w:rPr>
              <w:t>Löschpulver</w:t>
            </w:r>
            <w:r w:rsidR="000C568B">
              <w:rPr>
                <w:rFonts w:asciiTheme="minorHAnsi" w:eastAsia="Arial Unicode MS" w:hAnsiTheme="minorHAnsi" w:cs="Arial Unicode MS"/>
                <w:sz w:val="20"/>
              </w:rPr>
              <w:t>, Trockener Sand</w:t>
            </w:r>
            <w:r w:rsidR="007904DD">
              <w:rPr>
                <w:rFonts w:asciiTheme="minorHAnsi" w:eastAsia="Arial Unicode MS" w:hAnsiTheme="minorHAnsi" w:cs="Arial Unicode MS"/>
                <w:sz w:val="20"/>
              </w:rPr>
              <w:t xml:space="preserve">, </w:t>
            </w:r>
            <w:r w:rsidR="007904DD" w:rsidRPr="007904DD">
              <w:rPr>
                <w:rFonts w:asciiTheme="minorHAnsi" w:eastAsia="Arial Unicode MS" w:hAnsiTheme="minorHAnsi" w:cs="Arial Unicode MS"/>
                <w:sz w:val="20"/>
              </w:rPr>
              <w:t>Metallbrandlöscher</w:t>
            </w:r>
            <w:r w:rsidR="00711CB9">
              <w:rPr>
                <w:rFonts w:asciiTheme="minorHAnsi" w:eastAsia="Arial Unicode MS" w:hAnsiTheme="minorHAnsi" w:cs="Arial Unicode MS"/>
                <w:sz w:val="20"/>
              </w:rPr>
              <w:t xml:space="preserve">. 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t xml:space="preserve">Maßnahmen bei </w:t>
            </w:r>
            <w:r w:rsidRPr="004F383C">
              <w:rPr>
                <w:rFonts w:asciiTheme="minorHAnsi" w:eastAsia="Arial Unicode MS" w:hAnsiTheme="minorHAnsi" w:cs="Arial Unicode MS"/>
                <w:b/>
                <w:sz w:val="20"/>
              </w:rPr>
              <w:t>unbeabsichtigter Freisetzung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t xml:space="preserve">: </w:t>
            </w:r>
            <w:r w:rsidR="004F383C" w:rsidRPr="004F383C">
              <w:rPr>
                <w:rFonts w:asciiTheme="minorHAnsi" w:eastAsia="Arial Unicode MS" w:hAnsiTheme="minorHAnsi" w:cs="Arial Unicode MS"/>
                <w:sz w:val="20"/>
              </w:rPr>
              <w:t>Alle Zündquellen beseitigen.</w:t>
            </w:r>
          </w:p>
        </w:tc>
      </w:tr>
      <w:tr w:rsidR="00E160F1" w:rsidRPr="00C64673" w14:paraId="1C6A7329" w14:textId="77777777" w:rsidTr="008F310F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C6A7327" w14:textId="77777777" w:rsidR="00E160F1" w:rsidRPr="00C64673" w:rsidRDefault="00E160F1">
            <w:pPr>
              <w:spacing w:before="40" w:after="40"/>
              <w:ind w:left="170"/>
              <w:jc w:val="center"/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  <w:t>ERSTE HILFE</w:t>
            </w:r>
          </w:p>
        </w:tc>
        <w:tc>
          <w:tcPr>
            <w:tcW w:w="2903" w:type="dxa"/>
            <w:gridSpan w:val="2"/>
            <w:tcBorders>
              <w:top w:val="single" w:sz="4" w:space="0" w:color="FF6600"/>
              <w:left w:val="nil"/>
              <w:bottom w:val="single" w:sz="4" w:space="0" w:color="FF6600"/>
              <w:right w:val="single" w:sz="4" w:space="0" w:color="FF6600"/>
            </w:tcBorders>
            <w:shd w:val="clear" w:color="auto" w:fill="FFFFFF" w:themeFill="background1"/>
          </w:tcPr>
          <w:p w14:paraId="1C6A7328" w14:textId="77777777" w:rsidR="00E160F1" w:rsidRPr="00C64673" w:rsidRDefault="00E160F1">
            <w:pPr>
              <w:spacing w:before="40" w:after="40"/>
              <w:ind w:left="170"/>
              <w:jc w:val="center"/>
              <w:rPr>
                <w:rFonts w:asciiTheme="minorHAnsi" w:eastAsia="Arial Unicode MS" w:hAnsiTheme="minorHAnsi" w:cs="Arial Unicode MS"/>
                <w:b/>
                <w:sz w:val="24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sz w:val="24"/>
              </w:rPr>
              <w:t>Notruf 0-112</w:t>
            </w:r>
          </w:p>
        </w:tc>
      </w:tr>
      <w:tr w:rsidR="00407148" w:rsidRPr="00C64673" w14:paraId="1C6A732D" w14:textId="77777777" w:rsidTr="0096401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732A" w14:textId="4552B3C8" w:rsidR="00407148" w:rsidRPr="00C64673" w:rsidRDefault="00DB0B09">
            <w:pPr>
              <w:spacing w:before="20" w:after="20"/>
              <w:ind w:left="40"/>
              <w:jc w:val="center"/>
              <w:rPr>
                <w:rFonts w:asciiTheme="minorHAnsi" w:eastAsia="Arial Unicode MS" w:hAnsiTheme="minorHAnsi" w:cs="Arial Unicode MS"/>
                <w:sz w:val="8"/>
              </w:rPr>
            </w:pPr>
            <w:r>
              <w:rPr>
                <w:rFonts w:asciiTheme="minorHAnsi" w:eastAsia="Arial Unicode MS" w:hAnsiTheme="minorHAnsi" w:cs="Arial Unicode MS"/>
                <w:noProof/>
                <w:sz w:val="8"/>
              </w:rPr>
              <w:drawing>
                <wp:inline distT="0" distB="0" distL="0" distR="0" wp14:anchorId="10C7EA6F" wp14:editId="3EB77784">
                  <wp:extent cx="698400" cy="6984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03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732B" w14:textId="77777777" w:rsidR="00A758F5" w:rsidRPr="00C64673" w:rsidRDefault="00A758F5" w:rsidP="00A758F5">
            <w:pPr>
              <w:pStyle w:val="MitBullets"/>
              <w:numPr>
                <w:ilvl w:val="0"/>
                <w:numId w:val="0"/>
              </w:numPr>
              <w:spacing w:before="120" w:after="120"/>
              <w:jc w:val="center"/>
              <w:rPr>
                <w:rFonts w:asciiTheme="minorHAnsi" w:eastAsia="Arial Unicode MS" w:hAnsiTheme="minorHAnsi" w:cs="Arial Unicode MS"/>
                <w:b/>
                <w:bCs/>
                <w:sz w:val="20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bCs/>
                <w:sz w:val="20"/>
              </w:rPr>
              <w:t>Giftinformation 0-19240</w:t>
            </w:r>
          </w:p>
          <w:p w14:paraId="1C6A732C" w14:textId="77499CEA" w:rsidR="00407148" w:rsidRPr="00C64673" w:rsidRDefault="00407148" w:rsidP="00BE2DD8">
            <w:pPr>
              <w:pStyle w:val="MitBullets"/>
              <w:numPr>
                <w:ilvl w:val="0"/>
                <w:numId w:val="0"/>
              </w:numPr>
              <w:spacing w:before="120" w:after="120"/>
              <w:rPr>
                <w:rFonts w:asciiTheme="minorHAnsi" w:eastAsia="Arial Unicode MS" w:hAnsiTheme="minorHAnsi" w:cs="Arial Unicode MS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bCs/>
                <w:sz w:val="20"/>
              </w:rPr>
              <w:t>Allgemein:</w:t>
            </w:r>
            <w:r w:rsidR="0002718B" w:rsidRPr="00C64673">
              <w:rPr>
                <w:rFonts w:asciiTheme="minorHAnsi" w:eastAsia="Arial Unicode MS" w:hAnsiTheme="minorHAnsi" w:cs="Arial Unicode MS"/>
                <w:bCs/>
                <w:sz w:val="20"/>
              </w:rPr>
              <w:t xml:space="preserve"> Werden beschrieben in Abschnitt 4 des SDBs</w:t>
            </w:r>
            <w:r w:rsidR="00AB5613" w:rsidRPr="00C64673">
              <w:rPr>
                <w:rFonts w:asciiTheme="minorHAnsi" w:eastAsia="Arial Unicode MS" w:hAnsiTheme="minorHAnsi" w:cs="Arial Unicode MS"/>
                <w:bCs/>
                <w:sz w:val="20"/>
              </w:rPr>
              <w:t xml:space="preserve"> und sind von dort zu übernehmen.</w:t>
            </w:r>
            <w:r w:rsidRPr="00C64673">
              <w:rPr>
                <w:rFonts w:asciiTheme="minorHAnsi" w:eastAsia="Arial Unicode MS" w:hAnsiTheme="minorHAnsi" w:cs="Arial Unicode MS"/>
                <w:bCs/>
                <w:sz w:val="20"/>
              </w:rPr>
              <w:br/>
            </w:r>
            <w:r w:rsidRPr="008A4BF8">
              <w:rPr>
                <w:rFonts w:asciiTheme="minorHAnsi" w:eastAsia="Arial Unicode MS" w:hAnsiTheme="minorHAnsi" w:cs="Arial Unicode MS"/>
                <w:b/>
                <w:sz w:val="20"/>
              </w:rPr>
              <w:t>Nach Hautkontakt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t>:</w:t>
            </w:r>
            <w:r w:rsidR="008A4BF8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8A4BF8" w:rsidRPr="008A4BF8">
              <w:rPr>
                <w:rFonts w:asciiTheme="minorHAnsi" w:eastAsia="Arial Unicode MS" w:hAnsiTheme="minorHAnsi" w:cs="Arial Unicode MS"/>
                <w:sz w:val="20"/>
              </w:rPr>
              <w:t>Beschmutzte Kleidungund Schuhe sofort ausziehen. Mit Seife und viel Wasser abwaschen. Arzt konsultieren</w:t>
            </w:r>
            <w:r w:rsidR="008A4BF8">
              <w:rPr>
                <w:rFonts w:asciiTheme="minorHAnsi" w:eastAsia="Arial Unicode MS" w:hAnsiTheme="minorHAnsi" w:cs="Arial Unicode MS"/>
                <w:sz w:val="20"/>
              </w:rPr>
              <w:t>.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br/>
            </w:r>
            <w:r w:rsidRPr="00B17DF3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Nach Augenkontakt: </w:t>
            </w:r>
            <w:r w:rsidR="00B17DF3" w:rsidRPr="00B17DF3">
              <w:rPr>
                <w:rFonts w:asciiTheme="minorHAnsi" w:eastAsia="Arial Unicode MS" w:hAnsiTheme="minorHAnsi" w:cs="Arial Unicode MS"/>
                <w:sz w:val="20"/>
              </w:rPr>
              <w:t>Mindestens 15 Minuten mit viel Wasser gründlich ausspülen und Arzt konsultieren.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br/>
            </w:r>
            <w:r w:rsidRPr="00A12EB2">
              <w:rPr>
                <w:rFonts w:asciiTheme="minorHAnsi" w:eastAsia="Arial Unicode MS" w:hAnsiTheme="minorHAnsi" w:cs="Arial Unicode MS"/>
                <w:b/>
                <w:sz w:val="20"/>
              </w:rPr>
              <w:t>Nach Einatmen: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t xml:space="preserve"> </w:t>
            </w:r>
            <w:r w:rsidR="00A12EB2" w:rsidRPr="00A12EB2">
              <w:rPr>
                <w:rFonts w:asciiTheme="minorHAnsi" w:eastAsia="Arial Unicode MS" w:hAnsiTheme="minorHAnsi" w:cs="Arial Unicode MS"/>
                <w:sz w:val="20"/>
              </w:rPr>
              <w:t>Bei Einatmen, betroffene Person an die frische Luft bringen. Bei Atemstillstand, künstlich beatmen. Arzt konsultieren.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br/>
            </w:r>
            <w:r w:rsidRPr="0054425A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Nach Verschlucken: </w:t>
            </w:r>
            <w:r w:rsidR="0054425A" w:rsidRPr="0054425A">
              <w:rPr>
                <w:rFonts w:asciiTheme="minorHAnsi" w:eastAsia="Arial Unicode MS" w:hAnsiTheme="minorHAnsi" w:cs="Arial Unicode MS"/>
                <w:sz w:val="20"/>
              </w:rPr>
              <w:t>KEIN Erbrechen herbeiführen. Nie einer ohnmächtigen Person etwas durch den Mund einflößen. Mund mit Wasser ausspülen. Arzt konsult</w:t>
            </w:r>
            <w:r w:rsidR="0054425A">
              <w:rPr>
                <w:rFonts w:asciiTheme="minorHAnsi" w:eastAsia="Arial Unicode MS" w:hAnsiTheme="minorHAnsi" w:cs="Arial Unicode MS"/>
                <w:sz w:val="20"/>
              </w:rPr>
              <w:t>ieren.</w:t>
            </w:r>
            <w:r w:rsidRPr="00C64673">
              <w:rPr>
                <w:rFonts w:asciiTheme="minorHAnsi" w:eastAsia="Arial Unicode MS" w:hAnsiTheme="minorHAnsi" w:cs="Arial Unicode MS"/>
                <w:sz w:val="20"/>
              </w:rPr>
              <w:br/>
              <w:t>Ersthelfer/in:</w:t>
            </w:r>
          </w:p>
        </w:tc>
      </w:tr>
      <w:tr w:rsidR="00407148" w:rsidRPr="00C64673" w14:paraId="1C6A732F" w14:textId="77777777" w:rsidTr="00E160F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C6A732E" w14:textId="77777777" w:rsidR="00407148" w:rsidRPr="00C64673" w:rsidRDefault="00407148">
            <w:pPr>
              <w:spacing w:before="40" w:after="40"/>
              <w:jc w:val="center"/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  <w:t>SACHGERECHTE ENTSORGUNG</w:t>
            </w:r>
          </w:p>
        </w:tc>
      </w:tr>
      <w:tr w:rsidR="00407148" w:rsidRPr="00C64673" w14:paraId="1C6A7332" w14:textId="77777777" w:rsidTr="0096401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7330" w14:textId="77777777" w:rsidR="00407148" w:rsidRPr="00C64673" w:rsidRDefault="002905D3">
            <w:pPr>
              <w:spacing w:before="20" w:after="20"/>
              <w:ind w:left="40"/>
              <w:jc w:val="center"/>
              <w:rPr>
                <w:rFonts w:asciiTheme="minorHAnsi" w:hAnsiTheme="minorHAnsi"/>
                <w:sz w:val="8"/>
              </w:rPr>
            </w:pPr>
            <w:bookmarkStart w:id="0" w:name="Temp"/>
            <w:bookmarkEnd w:id="0"/>
            <w:r w:rsidRPr="00C64673">
              <w:rPr>
                <w:rFonts w:asciiTheme="minorHAnsi" w:hAnsiTheme="minorHAnsi"/>
                <w:noProof/>
                <w:sz w:val="8"/>
              </w:rPr>
              <w:drawing>
                <wp:inline distT="0" distB="0" distL="0" distR="0" wp14:anchorId="1C6A735E" wp14:editId="0FD89ACB">
                  <wp:extent cx="457200" cy="344654"/>
                  <wp:effectExtent l="0" t="0" r="0" b="0"/>
                  <wp:docPr id="17" name="Bild 17" descr="ENTS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NTS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11" cy="353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7331" w14:textId="23616DFC" w:rsidR="00407148" w:rsidRPr="00C40953" w:rsidRDefault="00C40953">
            <w:pPr>
              <w:pStyle w:val="MitBullets"/>
              <w:numPr>
                <w:ilvl w:val="0"/>
                <w:numId w:val="0"/>
              </w:numPr>
              <w:spacing w:before="120" w:after="120"/>
              <w:rPr>
                <w:rFonts w:asciiTheme="minorHAnsi" w:eastAsia="Arial Unicode MS" w:hAnsiTheme="minorHAnsi" w:cs="Arial Unicode MS"/>
                <w:sz w:val="20"/>
                <w:lang w:val="it-IT"/>
              </w:rPr>
            </w:pPr>
            <w:r w:rsidRPr="00C40953">
              <w:rPr>
                <w:rFonts w:asciiTheme="minorHAnsi" w:eastAsia="Arial Unicode MS" w:hAnsiTheme="minorHAnsi" w:cs="Arial Unicode MS"/>
                <w:sz w:val="20"/>
                <w:lang w:val="it-IT"/>
              </w:rPr>
              <w:t>Reste in 30 l Fässer verpacken. EAK: 160507, UN 1423, 4.3/W2 ADR</w:t>
            </w:r>
          </w:p>
        </w:tc>
      </w:tr>
      <w:tr w:rsidR="00407148" w:rsidRPr="00C64673" w14:paraId="1C6A7334" w14:textId="77777777" w:rsidTr="00E160F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C6A7333" w14:textId="77777777" w:rsidR="00407148" w:rsidRPr="00C64673" w:rsidRDefault="00407148">
            <w:pPr>
              <w:spacing w:before="40" w:after="40"/>
              <w:jc w:val="center"/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</w:pPr>
            <w:r w:rsidRPr="00C64673">
              <w:rPr>
                <w:rFonts w:asciiTheme="minorHAnsi" w:eastAsia="Arial Unicode MS" w:hAnsiTheme="minorHAnsi" w:cs="Arial Unicode MS"/>
                <w:b/>
                <w:color w:val="FFFFFF"/>
                <w:sz w:val="24"/>
              </w:rPr>
              <w:t>Weitere Informationen</w:t>
            </w:r>
          </w:p>
        </w:tc>
      </w:tr>
      <w:tr w:rsidR="00407148" w:rsidRPr="00C64673" w14:paraId="1C6A7336" w14:textId="77777777" w:rsidTr="00E160F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A7335" w14:textId="32449188" w:rsidR="00407148" w:rsidRPr="00C64673" w:rsidRDefault="00745862" w:rsidP="00130315">
            <w:pPr>
              <w:spacing w:before="120" w:after="120"/>
              <w:rPr>
                <w:rFonts w:asciiTheme="minorHAnsi" w:eastAsia="Arial Unicode MS" w:hAnsiTheme="minorHAnsi" w:cs="Arial Unicode MS"/>
                <w:color w:val="000000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0"/>
              </w:rPr>
              <w:t xml:space="preserve">Sicherheitsdatenblatt der Fa. Sigma-Aldrich, </w:t>
            </w:r>
            <w:hyperlink r:id="rId18" w:history="1">
              <w:r w:rsidRPr="003253B5">
                <w:rPr>
                  <w:rStyle w:val="Hyperlink"/>
                  <w:rFonts w:asciiTheme="minorHAnsi" w:eastAsia="Arial Unicode MS" w:hAnsiTheme="minorHAnsi" w:cs="Arial Unicode MS"/>
                  <w:sz w:val="20"/>
                </w:rPr>
                <w:t>Artikelnr. 276332 vom 27.09.2017</w:t>
              </w:r>
            </w:hyperlink>
            <w:r>
              <w:rPr>
                <w:rFonts w:asciiTheme="minorHAnsi" w:eastAsia="Arial Unicode MS" w:hAnsiTheme="minorHAnsi" w:cs="Arial Unicode MS"/>
                <w:color w:val="000000"/>
                <w:sz w:val="20"/>
              </w:rPr>
              <w:t xml:space="preserve">, Version: 5.2. </w:t>
            </w:r>
            <w:r w:rsidR="00081AC8">
              <w:rPr>
                <w:rFonts w:asciiTheme="minorHAnsi" w:eastAsia="Arial Unicode MS" w:hAnsiTheme="minorHAnsi" w:cs="Arial Unicode MS"/>
                <w:color w:val="000000"/>
                <w:sz w:val="20"/>
              </w:rPr>
              <w:t>Lagerklasse 4.3: „</w:t>
            </w:r>
            <w:r w:rsidR="00081AC8" w:rsidRPr="00081AC8">
              <w:rPr>
                <w:rFonts w:asciiTheme="minorHAnsi" w:eastAsia="Arial Unicode MS" w:hAnsiTheme="minorHAnsi" w:cs="Arial Unicode MS"/>
                <w:color w:val="000000"/>
                <w:sz w:val="20"/>
              </w:rPr>
              <w:t>Gefahrstoffe, die in Berührung mit Wasser entzündbare Gase bilden</w:t>
            </w:r>
            <w:r w:rsidR="00081AC8">
              <w:rPr>
                <w:rFonts w:asciiTheme="minorHAnsi" w:eastAsia="Arial Unicode MS" w:hAnsiTheme="minorHAnsi" w:cs="Arial Unicode MS"/>
                <w:color w:val="000000"/>
                <w:sz w:val="20"/>
              </w:rPr>
              <w:t>“.</w:t>
            </w:r>
            <w:r w:rsidR="00E8593F">
              <w:rPr>
                <w:rFonts w:asciiTheme="minorHAnsi" w:eastAsia="Arial Unicode MS" w:hAnsiTheme="minorHAnsi" w:cs="Arial Unicode MS"/>
                <w:color w:val="000000"/>
                <w:sz w:val="20"/>
              </w:rPr>
              <w:t xml:space="preserve"> </w:t>
            </w:r>
            <w:r w:rsidR="00E8593F" w:rsidRPr="00E8593F">
              <w:rPr>
                <w:rFonts w:asciiTheme="minorHAnsi" w:eastAsia="Arial Unicode MS" w:hAnsiTheme="minorHAnsi" w:cs="Arial Unicode MS"/>
                <w:color w:val="000000"/>
                <w:sz w:val="20"/>
              </w:rPr>
              <w:t>Besteht die Möglichkeit des Wasserkontaktes und der Freisetzung entzündbarer Gase in gefährlicher Menge, können ggf. Maßnahmen nach "Explosionsschutz-Richtlinie" erforderlich werden.</w:t>
            </w:r>
          </w:p>
        </w:tc>
      </w:tr>
      <w:tr w:rsidR="00407148" w:rsidRPr="00C64673" w14:paraId="1C6A7338" w14:textId="77777777" w:rsidTr="00E160F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A7337" w14:textId="77777777" w:rsidR="00407148" w:rsidRPr="00C64673" w:rsidRDefault="00407148">
            <w:pPr>
              <w:spacing w:before="40" w:after="40"/>
              <w:rPr>
                <w:rFonts w:asciiTheme="minorHAnsi" w:hAnsiTheme="minorHAnsi"/>
                <w:color w:val="000000"/>
              </w:rPr>
            </w:pPr>
          </w:p>
        </w:tc>
      </w:tr>
    </w:tbl>
    <w:p w14:paraId="1C6A7339" w14:textId="0EEF0E2C" w:rsidR="003836A5" w:rsidRDefault="003836A5">
      <w:pPr>
        <w:spacing w:before="0"/>
      </w:pPr>
    </w:p>
    <w:p w14:paraId="03FF6775" w14:textId="77777777" w:rsidR="003836A5" w:rsidRDefault="003836A5">
      <w:pPr>
        <w:spacing w:before="0"/>
      </w:pPr>
      <w:r>
        <w:br w:type="page"/>
      </w:r>
    </w:p>
    <w:p w14:paraId="18BE02A4" w14:textId="77777777" w:rsidR="003836A5" w:rsidRPr="003836A5" w:rsidRDefault="003836A5" w:rsidP="003836A5">
      <w:pPr>
        <w:spacing w:before="0"/>
        <w:jc w:val="center"/>
        <w:rPr>
          <w:rFonts w:asciiTheme="minorHAnsi" w:hAnsiTheme="minorHAnsi"/>
          <w:b/>
          <w:sz w:val="20"/>
        </w:rPr>
      </w:pPr>
      <w:r w:rsidRPr="003836A5">
        <w:rPr>
          <w:rFonts w:asciiTheme="minorHAnsi" w:hAnsiTheme="minorHAnsi"/>
          <w:b/>
        </w:rPr>
        <w:lastRenderedPageBreak/>
        <w:t>Aktualisierungen</w:t>
      </w:r>
      <w:r w:rsidRPr="003836A5">
        <w:rPr>
          <w:rFonts w:asciiTheme="minorHAnsi" w:hAnsiTheme="minorHAnsi"/>
          <w:b/>
          <w:sz w:val="20"/>
        </w:rPr>
        <w:br/>
      </w:r>
    </w:p>
    <w:tbl>
      <w:tblPr>
        <w:tblStyle w:val="HelleListe-Akzent2"/>
        <w:tblW w:w="0" w:type="auto"/>
        <w:tblInd w:w="0" w:type="dxa"/>
        <w:tblBorders>
          <w:insideH w:val="single" w:sz="4" w:space="0" w:color="C0504D"/>
          <w:insideV w:val="single" w:sz="4" w:space="0" w:color="C0504D"/>
        </w:tblBorders>
        <w:tblLook w:val="04A0" w:firstRow="1" w:lastRow="0" w:firstColumn="1" w:lastColumn="0" w:noHBand="0" w:noVBand="1"/>
      </w:tblPr>
      <w:tblGrid>
        <w:gridCol w:w="1238"/>
        <w:gridCol w:w="7509"/>
        <w:gridCol w:w="1437"/>
      </w:tblGrid>
      <w:tr w:rsidR="003836A5" w:rsidRPr="00D70D54" w14:paraId="5533F423" w14:textId="77777777" w:rsidTr="00DC4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4C78082C" w14:textId="77777777" w:rsidR="003836A5" w:rsidRPr="00D70D54" w:rsidRDefault="003836A5" w:rsidP="003836A5">
            <w:pPr>
              <w:spacing w:before="0"/>
              <w:rPr>
                <w:rFonts w:asciiTheme="minorHAnsi" w:hAnsiTheme="minorHAnsi"/>
                <w:sz w:val="18"/>
              </w:rPr>
            </w:pPr>
            <w:r w:rsidRPr="00D70D54">
              <w:rPr>
                <w:rFonts w:asciiTheme="minorHAnsi" w:hAnsiTheme="minorHAnsi"/>
                <w:sz w:val="18"/>
              </w:rPr>
              <w:t>Datum</w:t>
            </w:r>
          </w:p>
        </w:tc>
        <w:tc>
          <w:tcPr>
            <w:tcW w:w="7655" w:type="dxa"/>
            <w:hideMark/>
          </w:tcPr>
          <w:p w14:paraId="33DE5B79" w14:textId="77777777" w:rsidR="003836A5" w:rsidRPr="00D70D54" w:rsidRDefault="003836A5" w:rsidP="003836A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 w:rsidRPr="00D70D54">
              <w:rPr>
                <w:rFonts w:asciiTheme="minorHAnsi" w:hAnsiTheme="minorHAnsi"/>
                <w:sz w:val="18"/>
              </w:rPr>
              <w:t>Aktualisierung</w:t>
            </w:r>
          </w:p>
        </w:tc>
        <w:tc>
          <w:tcPr>
            <w:tcW w:w="1447" w:type="dxa"/>
            <w:hideMark/>
          </w:tcPr>
          <w:p w14:paraId="7468027A" w14:textId="77777777" w:rsidR="003836A5" w:rsidRPr="00D70D54" w:rsidRDefault="003836A5" w:rsidP="003836A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 w:rsidRPr="00D70D54">
              <w:rPr>
                <w:rFonts w:asciiTheme="minorHAnsi" w:hAnsiTheme="minorHAnsi"/>
                <w:sz w:val="18"/>
              </w:rPr>
              <w:t>durch</w:t>
            </w:r>
          </w:p>
        </w:tc>
      </w:tr>
      <w:tr w:rsidR="003836A5" w:rsidRPr="00D70D54" w14:paraId="4B391187" w14:textId="77777777" w:rsidTr="00DC4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29B942" w14:textId="1FF3F4FE" w:rsidR="003836A5" w:rsidRPr="00560906" w:rsidRDefault="00560906" w:rsidP="00E659F3">
            <w:pPr>
              <w:spacing w:before="0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01.08.2019</w:t>
            </w:r>
          </w:p>
        </w:tc>
        <w:tc>
          <w:tcPr>
            <w:tcW w:w="7655" w:type="dxa"/>
            <w:tcBorders>
              <w:top w:val="none" w:sz="0" w:space="0" w:color="auto"/>
              <w:bottom w:val="none" w:sz="0" w:space="0" w:color="auto"/>
            </w:tcBorders>
          </w:tcPr>
          <w:p w14:paraId="6CB4EAF2" w14:textId="6D0A84BF" w:rsidR="003836A5" w:rsidRPr="00560906" w:rsidRDefault="00560906" w:rsidP="00D714F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Erstellt</w:t>
            </w:r>
          </w:p>
        </w:tc>
        <w:tc>
          <w:tcPr>
            <w:tcW w:w="14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A63B2D" w14:textId="47938760" w:rsidR="003836A5" w:rsidRPr="00560906" w:rsidRDefault="00560906" w:rsidP="003836A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Wagner/DABU</w:t>
            </w:r>
          </w:p>
        </w:tc>
      </w:tr>
      <w:tr w:rsidR="003836A5" w:rsidRPr="00D70D54" w14:paraId="0FC7E603" w14:textId="77777777" w:rsidTr="00DC4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7623C56" w14:textId="193E14CE" w:rsidR="003836A5" w:rsidRPr="00560906" w:rsidRDefault="00B83F36" w:rsidP="003836A5">
            <w:pPr>
              <w:spacing w:before="0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05.08.2019</w:t>
            </w:r>
          </w:p>
        </w:tc>
        <w:tc>
          <w:tcPr>
            <w:tcW w:w="7655" w:type="dxa"/>
          </w:tcPr>
          <w:p w14:paraId="3EB19658" w14:textId="7DB0D496" w:rsidR="003836A5" w:rsidRPr="00560906" w:rsidRDefault="00B83F36" w:rsidP="003836A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Entsorgungsinformationen eingefügt. </w:t>
            </w:r>
          </w:p>
        </w:tc>
        <w:tc>
          <w:tcPr>
            <w:tcW w:w="1447" w:type="dxa"/>
          </w:tcPr>
          <w:p w14:paraId="3DE18569" w14:textId="03D86FB6" w:rsidR="003836A5" w:rsidRPr="00560906" w:rsidRDefault="00B83F36" w:rsidP="003836A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Wagner/DABU</w:t>
            </w:r>
          </w:p>
        </w:tc>
      </w:tr>
      <w:tr w:rsidR="003836A5" w:rsidRPr="00D70D54" w14:paraId="17CC6DA4" w14:textId="77777777" w:rsidTr="00DC4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CFC4E7" w14:textId="21425E47" w:rsidR="003836A5" w:rsidRPr="00560906" w:rsidRDefault="00B83F36" w:rsidP="003836A5">
            <w:pPr>
              <w:spacing w:before="0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>06.08.2019</w:t>
            </w:r>
          </w:p>
        </w:tc>
        <w:tc>
          <w:tcPr>
            <w:tcW w:w="7655" w:type="dxa"/>
            <w:tcBorders>
              <w:top w:val="none" w:sz="0" w:space="0" w:color="auto"/>
              <w:bottom w:val="none" w:sz="0" w:space="0" w:color="auto"/>
            </w:tcBorders>
          </w:tcPr>
          <w:p w14:paraId="77C19427" w14:textId="0A279660" w:rsidR="003836A5" w:rsidRPr="00560906" w:rsidRDefault="00B83F36" w:rsidP="003836A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>Link auf Sicherheitsdatenblatt ergänzt.</w:t>
            </w:r>
          </w:p>
        </w:tc>
        <w:tc>
          <w:tcPr>
            <w:tcW w:w="14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5D8BE3" w14:textId="2BA1278B" w:rsidR="003836A5" w:rsidRPr="00560906" w:rsidRDefault="00B83F36" w:rsidP="003836A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>Wagner/DABU</w:t>
            </w:r>
          </w:p>
        </w:tc>
      </w:tr>
      <w:tr w:rsidR="003836A5" w:rsidRPr="00D70D54" w14:paraId="0D6E43D2" w14:textId="77777777" w:rsidTr="00DC4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896EED1" w14:textId="77777777" w:rsidR="003836A5" w:rsidRPr="00560906" w:rsidRDefault="003836A5" w:rsidP="003836A5">
            <w:pPr>
              <w:spacing w:before="0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7655" w:type="dxa"/>
          </w:tcPr>
          <w:p w14:paraId="71549147" w14:textId="77777777" w:rsidR="003836A5" w:rsidRPr="00560906" w:rsidRDefault="003836A5" w:rsidP="003836A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  <w:bookmarkStart w:id="1" w:name="_GoBack"/>
            <w:bookmarkEnd w:id="1"/>
          </w:p>
        </w:tc>
        <w:tc>
          <w:tcPr>
            <w:tcW w:w="1447" w:type="dxa"/>
          </w:tcPr>
          <w:p w14:paraId="54564A53" w14:textId="77777777" w:rsidR="003836A5" w:rsidRPr="00560906" w:rsidRDefault="003836A5" w:rsidP="003836A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</w:p>
        </w:tc>
      </w:tr>
      <w:tr w:rsidR="003836A5" w:rsidRPr="00D70D54" w14:paraId="7584F267" w14:textId="77777777" w:rsidTr="00DC4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2C97D2" w14:textId="77777777" w:rsidR="003836A5" w:rsidRPr="00560906" w:rsidRDefault="003836A5" w:rsidP="003836A5">
            <w:pPr>
              <w:spacing w:before="0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7655" w:type="dxa"/>
            <w:tcBorders>
              <w:top w:val="none" w:sz="0" w:space="0" w:color="auto"/>
              <w:bottom w:val="none" w:sz="0" w:space="0" w:color="auto"/>
            </w:tcBorders>
          </w:tcPr>
          <w:p w14:paraId="7BC92688" w14:textId="77777777" w:rsidR="003836A5" w:rsidRPr="00560906" w:rsidRDefault="003836A5" w:rsidP="003836A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14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D8280A" w14:textId="77777777" w:rsidR="003836A5" w:rsidRPr="00560906" w:rsidRDefault="003836A5" w:rsidP="003836A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</w:rPr>
            </w:pPr>
          </w:p>
        </w:tc>
      </w:tr>
      <w:tr w:rsidR="003836A5" w:rsidRPr="00D70D54" w14:paraId="17B8ECF9" w14:textId="77777777" w:rsidTr="00DC4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854537B" w14:textId="77777777" w:rsidR="003836A5" w:rsidRPr="00560906" w:rsidRDefault="003836A5" w:rsidP="003836A5">
            <w:pPr>
              <w:spacing w:before="0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7655" w:type="dxa"/>
          </w:tcPr>
          <w:p w14:paraId="2613451D" w14:textId="77777777" w:rsidR="003836A5" w:rsidRPr="00560906" w:rsidRDefault="003836A5" w:rsidP="003836A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447" w:type="dxa"/>
          </w:tcPr>
          <w:p w14:paraId="4C4F428D" w14:textId="77777777" w:rsidR="003836A5" w:rsidRPr="00560906" w:rsidRDefault="003836A5" w:rsidP="003836A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</w:p>
        </w:tc>
      </w:tr>
      <w:tr w:rsidR="003836A5" w:rsidRPr="00D70D54" w14:paraId="4712F4E9" w14:textId="77777777" w:rsidTr="00DC4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67C674" w14:textId="77777777" w:rsidR="003836A5" w:rsidRPr="00560906" w:rsidRDefault="003836A5" w:rsidP="003836A5">
            <w:pPr>
              <w:spacing w:before="0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7655" w:type="dxa"/>
            <w:tcBorders>
              <w:top w:val="none" w:sz="0" w:space="0" w:color="auto"/>
              <w:bottom w:val="none" w:sz="0" w:space="0" w:color="auto"/>
            </w:tcBorders>
          </w:tcPr>
          <w:p w14:paraId="24351A3F" w14:textId="77777777" w:rsidR="003836A5" w:rsidRPr="00560906" w:rsidRDefault="003836A5" w:rsidP="003836A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</w:rPr>
            </w:pPr>
          </w:p>
        </w:tc>
        <w:tc>
          <w:tcPr>
            <w:tcW w:w="14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3CAF04" w14:textId="77777777" w:rsidR="003836A5" w:rsidRPr="00560906" w:rsidRDefault="003836A5" w:rsidP="003836A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</w:rPr>
            </w:pPr>
          </w:p>
        </w:tc>
      </w:tr>
    </w:tbl>
    <w:p w14:paraId="5E7378D3" w14:textId="77777777" w:rsidR="00407148" w:rsidRPr="003836A5" w:rsidRDefault="00407148">
      <w:pPr>
        <w:spacing w:before="0"/>
        <w:rPr>
          <w:rFonts w:asciiTheme="minorHAnsi" w:hAnsiTheme="minorHAnsi"/>
          <w:sz w:val="20"/>
        </w:rPr>
      </w:pPr>
    </w:p>
    <w:sectPr w:rsidR="00407148" w:rsidRPr="003836A5" w:rsidSect="00E160F1">
      <w:footerReference w:type="default" r:id="rId19"/>
      <w:pgSz w:w="11906" w:h="16838" w:code="9"/>
      <w:pgMar w:top="794" w:right="851" w:bottom="851" w:left="851" w:header="720" w:footer="720" w:gutter="0"/>
      <w:pgBorders w:offsetFrom="page">
        <w:top w:val="single" w:sz="4" w:space="24" w:color="FF6600"/>
        <w:bottom w:val="single" w:sz="4" w:space="24" w:color="FF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A7362" w14:textId="77777777" w:rsidR="000A027C" w:rsidRDefault="000A027C">
      <w:pPr>
        <w:spacing w:before="0"/>
      </w:pPr>
      <w:r>
        <w:separator/>
      </w:r>
    </w:p>
  </w:endnote>
  <w:endnote w:type="continuationSeparator" w:id="0">
    <w:p w14:paraId="1C6A7363" w14:textId="77777777" w:rsidR="000A027C" w:rsidRDefault="000A02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A7364" w14:textId="07F0A1E5" w:rsidR="000A027C" w:rsidRPr="00F23CD4" w:rsidRDefault="000A027C">
    <w:pPr>
      <w:pStyle w:val="Fuzeile"/>
      <w:jc w:val="center"/>
      <w:rPr>
        <w:rFonts w:asciiTheme="minorHAnsi" w:hAnsiTheme="minorHAnsi"/>
        <w:color w:val="A6A6A6" w:themeColor="background1" w:themeShade="A6"/>
        <w:sz w:val="14"/>
      </w:rPr>
    </w:pPr>
    <w:r>
      <w:rPr>
        <w:rFonts w:asciiTheme="minorHAnsi" w:hAnsiTheme="minorHAnsi"/>
        <w:color w:val="A6A6A6" w:themeColor="background1" w:themeShade="A6"/>
        <w:sz w:val="18"/>
      </w:rPr>
      <w:t>Copyright Johannes-Gutenberg Universität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A7360" w14:textId="77777777" w:rsidR="000A027C" w:rsidRDefault="000A027C">
      <w:pPr>
        <w:spacing w:before="0"/>
      </w:pPr>
      <w:r>
        <w:separator/>
      </w:r>
    </w:p>
  </w:footnote>
  <w:footnote w:type="continuationSeparator" w:id="0">
    <w:p w14:paraId="1C6A7361" w14:textId="77777777" w:rsidR="000A027C" w:rsidRDefault="000A027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864E3"/>
    <w:multiLevelType w:val="hybridMultilevel"/>
    <w:tmpl w:val="6A00E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5A10F6"/>
    <w:multiLevelType w:val="singleLevel"/>
    <w:tmpl w:val="8814C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ED7E3B"/>
    <w:multiLevelType w:val="singleLevel"/>
    <w:tmpl w:val="A5448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1E24D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402A47E4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292DCC"/>
    <w:multiLevelType w:val="singleLevel"/>
    <w:tmpl w:val="72FED4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6DF4E5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attachedTemplate r:id="rId1"/>
  <w:mailMerge>
    <w:mainDocumentType w:val="formLetters"/>
    <w:linkToQuery/>
    <w:dataType w:val="database"/>
    <w:connectString w:val="TABLE ba_cat"/>
    <w:query w:val="SELECT * FROM [ba_cat]"/>
    <w:odso/>
  </w:mailMerge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16"/>
    <w:rsid w:val="000040AD"/>
    <w:rsid w:val="00007E59"/>
    <w:rsid w:val="0002718B"/>
    <w:rsid w:val="000576D1"/>
    <w:rsid w:val="00081AC8"/>
    <w:rsid w:val="000A027C"/>
    <w:rsid w:val="000A65E4"/>
    <w:rsid w:val="000B510F"/>
    <w:rsid w:val="000C568B"/>
    <w:rsid w:val="0010679A"/>
    <w:rsid w:val="00120957"/>
    <w:rsid w:val="001218B2"/>
    <w:rsid w:val="00130315"/>
    <w:rsid w:val="00140E1B"/>
    <w:rsid w:val="001465D9"/>
    <w:rsid w:val="0015231E"/>
    <w:rsid w:val="00177516"/>
    <w:rsid w:val="00192E69"/>
    <w:rsid w:val="00194CB8"/>
    <w:rsid w:val="001B4971"/>
    <w:rsid w:val="001F7D29"/>
    <w:rsid w:val="00204436"/>
    <w:rsid w:val="00216820"/>
    <w:rsid w:val="00224654"/>
    <w:rsid w:val="002575E9"/>
    <w:rsid w:val="0027025A"/>
    <w:rsid w:val="002905D3"/>
    <w:rsid w:val="00290AF7"/>
    <w:rsid w:val="002918CA"/>
    <w:rsid w:val="002A0427"/>
    <w:rsid w:val="002A16E7"/>
    <w:rsid w:val="002B7B72"/>
    <w:rsid w:val="002D11B7"/>
    <w:rsid w:val="00313811"/>
    <w:rsid w:val="003218C7"/>
    <w:rsid w:val="003253B5"/>
    <w:rsid w:val="00325729"/>
    <w:rsid w:val="003542BE"/>
    <w:rsid w:val="003836A5"/>
    <w:rsid w:val="00384A0C"/>
    <w:rsid w:val="003A1E28"/>
    <w:rsid w:val="003B744D"/>
    <w:rsid w:val="003C30D3"/>
    <w:rsid w:val="00407148"/>
    <w:rsid w:val="004277F8"/>
    <w:rsid w:val="004332F2"/>
    <w:rsid w:val="00450277"/>
    <w:rsid w:val="00453FF1"/>
    <w:rsid w:val="0047189C"/>
    <w:rsid w:val="0048496E"/>
    <w:rsid w:val="004911C3"/>
    <w:rsid w:val="004B6340"/>
    <w:rsid w:val="004C19F9"/>
    <w:rsid w:val="004C1A09"/>
    <w:rsid w:val="004E3448"/>
    <w:rsid w:val="004F012C"/>
    <w:rsid w:val="004F383C"/>
    <w:rsid w:val="00510FB9"/>
    <w:rsid w:val="00521A80"/>
    <w:rsid w:val="00521B8D"/>
    <w:rsid w:val="0054425A"/>
    <w:rsid w:val="00551C30"/>
    <w:rsid w:val="00552979"/>
    <w:rsid w:val="005532F9"/>
    <w:rsid w:val="00556719"/>
    <w:rsid w:val="00560906"/>
    <w:rsid w:val="0057772A"/>
    <w:rsid w:val="00584D63"/>
    <w:rsid w:val="005D6F16"/>
    <w:rsid w:val="005F4794"/>
    <w:rsid w:val="005F59AF"/>
    <w:rsid w:val="005F5C95"/>
    <w:rsid w:val="00611D99"/>
    <w:rsid w:val="00616F24"/>
    <w:rsid w:val="006653B3"/>
    <w:rsid w:val="006A101F"/>
    <w:rsid w:val="006B1355"/>
    <w:rsid w:val="006D3E54"/>
    <w:rsid w:val="00711CB9"/>
    <w:rsid w:val="00730BF6"/>
    <w:rsid w:val="00737870"/>
    <w:rsid w:val="00745862"/>
    <w:rsid w:val="0076549C"/>
    <w:rsid w:val="007804AF"/>
    <w:rsid w:val="007904DD"/>
    <w:rsid w:val="007915DE"/>
    <w:rsid w:val="007A1BE6"/>
    <w:rsid w:val="0081678A"/>
    <w:rsid w:val="00834732"/>
    <w:rsid w:val="008A4BF8"/>
    <w:rsid w:val="008E1A99"/>
    <w:rsid w:val="008E1AB3"/>
    <w:rsid w:val="008F310F"/>
    <w:rsid w:val="0090314B"/>
    <w:rsid w:val="00911543"/>
    <w:rsid w:val="009154FC"/>
    <w:rsid w:val="009323FD"/>
    <w:rsid w:val="00933D39"/>
    <w:rsid w:val="00964016"/>
    <w:rsid w:val="00975621"/>
    <w:rsid w:val="009C29F6"/>
    <w:rsid w:val="009D0EA4"/>
    <w:rsid w:val="00A12EB2"/>
    <w:rsid w:val="00A15110"/>
    <w:rsid w:val="00A251D9"/>
    <w:rsid w:val="00A42E98"/>
    <w:rsid w:val="00A4494C"/>
    <w:rsid w:val="00A46301"/>
    <w:rsid w:val="00A52D85"/>
    <w:rsid w:val="00A63DBA"/>
    <w:rsid w:val="00A758F5"/>
    <w:rsid w:val="00A80A7D"/>
    <w:rsid w:val="00AB4640"/>
    <w:rsid w:val="00AB5613"/>
    <w:rsid w:val="00B02816"/>
    <w:rsid w:val="00B17DF3"/>
    <w:rsid w:val="00B20B5D"/>
    <w:rsid w:val="00B21647"/>
    <w:rsid w:val="00B25DBF"/>
    <w:rsid w:val="00B30039"/>
    <w:rsid w:val="00B31BFE"/>
    <w:rsid w:val="00B42445"/>
    <w:rsid w:val="00B4580F"/>
    <w:rsid w:val="00B4603C"/>
    <w:rsid w:val="00B576A9"/>
    <w:rsid w:val="00B74CB4"/>
    <w:rsid w:val="00B83F36"/>
    <w:rsid w:val="00B90DB2"/>
    <w:rsid w:val="00B95122"/>
    <w:rsid w:val="00BA26EC"/>
    <w:rsid w:val="00BA35C4"/>
    <w:rsid w:val="00BD6B5B"/>
    <w:rsid w:val="00BE2382"/>
    <w:rsid w:val="00BE2DD8"/>
    <w:rsid w:val="00C40953"/>
    <w:rsid w:val="00C457D9"/>
    <w:rsid w:val="00C5018D"/>
    <w:rsid w:val="00C64673"/>
    <w:rsid w:val="00C669F1"/>
    <w:rsid w:val="00C90E6D"/>
    <w:rsid w:val="00C95E45"/>
    <w:rsid w:val="00CA0656"/>
    <w:rsid w:val="00CA71C5"/>
    <w:rsid w:val="00CB1ED0"/>
    <w:rsid w:val="00CC59F2"/>
    <w:rsid w:val="00CC68DE"/>
    <w:rsid w:val="00CE4722"/>
    <w:rsid w:val="00D00BC6"/>
    <w:rsid w:val="00D0536E"/>
    <w:rsid w:val="00D70D54"/>
    <w:rsid w:val="00D714F1"/>
    <w:rsid w:val="00DA5580"/>
    <w:rsid w:val="00DB0B09"/>
    <w:rsid w:val="00DC4E40"/>
    <w:rsid w:val="00DD0F43"/>
    <w:rsid w:val="00E05310"/>
    <w:rsid w:val="00E160F1"/>
    <w:rsid w:val="00E41C1F"/>
    <w:rsid w:val="00E659F3"/>
    <w:rsid w:val="00E8593F"/>
    <w:rsid w:val="00F23CD4"/>
    <w:rsid w:val="00F5180C"/>
    <w:rsid w:val="00F60720"/>
    <w:rsid w:val="00F77A7C"/>
    <w:rsid w:val="00F86084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C6A72F4"/>
  <w15:docId w15:val="{D8BB8457-DC73-4A8E-8494-C5D4BD2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B8D"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21B8D"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521B8D"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521B8D"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rsid w:val="00521B8D"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521B8D"/>
    <w:pPr>
      <w:keepNext/>
      <w:spacing w:before="26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521B8D"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521B8D"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rsid w:val="00521B8D"/>
    <w:pPr>
      <w:keepNext/>
      <w:jc w:val="center"/>
      <w:outlineLvl w:val="7"/>
    </w:pPr>
    <w:rPr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21B8D"/>
    <w:pPr>
      <w:tabs>
        <w:tab w:val="left" w:pos="4820"/>
        <w:tab w:val="right" w:pos="9639"/>
      </w:tabs>
      <w:spacing w:before="0"/>
    </w:pPr>
    <w:rPr>
      <w:sz w:val="20"/>
    </w:rPr>
  </w:style>
  <w:style w:type="paragraph" w:customStyle="1" w:styleId="MitBullets">
    <w:name w:val="MitBullets"/>
    <w:basedOn w:val="Standard"/>
    <w:rsid w:val="00521B8D"/>
    <w:pPr>
      <w:numPr>
        <w:numId w:val="8"/>
      </w:numPr>
      <w:tabs>
        <w:tab w:val="left" w:pos="170"/>
      </w:tabs>
    </w:pPr>
  </w:style>
  <w:style w:type="paragraph" w:customStyle="1" w:styleId="TitelNormal">
    <w:name w:val="TitelNormal"/>
    <w:basedOn w:val="Standard"/>
    <w:rsid w:val="00521B8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rsid w:val="00521B8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Fuzeile">
    <w:name w:val="footer"/>
    <w:basedOn w:val="Standard"/>
    <w:semiHidden/>
    <w:rsid w:val="00521B8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1465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D6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D63"/>
    <w:rPr>
      <w:rFonts w:ascii="Tahoma" w:hAnsi="Tahoma" w:cs="Tahoma"/>
      <w:sz w:val="16"/>
      <w:szCs w:val="16"/>
    </w:rPr>
  </w:style>
  <w:style w:type="table" w:styleId="HelleListe-Akzent2">
    <w:name w:val="Light List Accent 2"/>
    <w:basedOn w:val="NormaleTabelle"/>
    <w:uiPriority w:val="61"/>
    <w:rsid w:val="003836A5"/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Fett">
    <w:name w:val="Strong"/>
    <w:basedOn w:val="Absatz-Standardschriftart"/>
    <w:uiPriority w:val="22"/>
    <w:qFormat/>
    <w:rsid w:val="00CC68D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C68D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0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hyperlink" Target="https://www.chemdb.de/sdb/sigmaaldrich/de/ALDRICH/276332_de_DE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etran3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3375EC7C8BB4F9E41D0034E5AF034" ma:contentTypeVersion="0" ma:contentTypeDescription="Ein neues Dokument erstellen." ma:contentTypeScope="" ma:versionID="cf3206255a642ddd40d56314aa9e69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BA343-C78F-4C5E-8691-0812876A7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352C9-36A1-458D-AD1F-0FC17052996C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9AC51D-7F2B-43BD-AA9B-2CC316309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3</Pages>
  <Words>341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Gefahrstoffe Vorlage GHS</vt:lpstr>
    </vt:vector>
  </TitlesOfParts>
  <Company>Dienststelle Arbeitsschutz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Gefahrstoffe Vorlage GHS</dc:title>
  <dc:subject/>
  <dc:creator>wagneru</dc:creator>
  <cp:keywords/>
  <dc:description>Quelle:</dc:description>
  <cp:lastModifiedBy>Wagner, Uwe</cp:lastModifiedBy>
  <cp:revision>5</cp:revision>
  <cp:lastPrinted>2019-08-01T14:48:00Z</cp:lastPrinted>
  <dcterms:created xsi:type="dcterms:W3CDTF">2019-08-01T14:49:00Z</dcterms:created>
  <dcterms:modified xsi:type="dcterms:W3CDTF">2019-08-06T08:20:00Z</dcterms:modified>
  <cp:category>freigegeben: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0x0101001A73375EC7C8BB4F9E41D0034E5AF034</vt:lpwstr>
  </property>
</Properties>
</file>