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C3" w:rsidRDefault="00EA3AC3" w:rsidP="00EA3AC3">
      <w:r>
        <w:t xml:space="preserve">Konditionen für </w:t>
      </w:r>
      <w:proofErr w:type="spellStart"/>
      <w:r>
        <w:t>Paypal</w:t>
      </w:r>
      <w:proofErr w:type="spellEnd"/>
      <w:r>
        <w:t xml:space="preserve">:    </w:t>
      </w:r>
    </w:p>
    <w:p w:rsidR="00EA3AC3" w:rsidRDefault="00EA3AC3" w:rsidP="00EA3AC3">
      <w:r>
        <w:t xml:space="preserve">Bezahlung per </w:t>
      </w:r>
      <w:proofErr w:type="spellStart"/>
      <w:r>
        <w:t>Paypal</w:t>
      </w:r>
      <w:proofErr w:type="spellEnd"/>
      <w:r>
        <w:t xml:space="preserve">:   2,95% - 3,95% der Teilnehmergebühren *     </w:t>
      </w:r>
    </w:p>
    <w:p w:rsidR="00EA3AC3" w:rsidRDefault="00EA3AC3" w:rsidP="00EA3AC3"/>
    <w:p w:rsidR="00EA3AC3" w:rsidRDefault="00EA3AC3" w:rsidP="00EA3AC3">
      <w:r>
        <w:t xml:space="preserve"> * Die Gebühren bei der Zahlungsart PayPal richten sich nach dem Land   des Teilnehmers.    </w:t>
      </w:r>
    </w:p>
    <w:p w:rsidR="00EA3AC3" w:rsidRDefault="00EA3AC3" w:rsidP="00EA3AC3">
      <w:r>
        <w:t xml:space="preserve">2,95% des Rechnungsbeitrages bei Herkunftsland:  Dänemark (einschließlich Färöer und Grönland), Finnland, Island,   Norwegen, Schweden, Österreich, Belgien, Kanada, Kanalinseln, Zypern,   Estland, Frankreich (einschließlich Französisch Guyana, Guadeloupe,   Martinique, Mayotte und Réunion), Deutschland, Gibraltar,   Griechenland, Irland, Isle </w:t>
      </w:r>
      <w:proofErr w:type="spellStart"/>
      <w:r>
        <w:t>of</w:t>
      </w:r>
      <w:proofErr w:type="spellEnd"/>
      <w:r>
        <w:t xml:space="preserve"> Man, Italien, Luxemburg, Malta, Monaco,   Montenegro, Niederlande, Portugal, San Marino, Slowakei, Slowenien,   Spanien, Vereinigte Staaten, Vereinigtes Königreich, Vatikanstadt      </w:t>
      </w:r>
    </w:p>
    <w:p w:rsidR="00EA3AC3" w:rsidRDefault="00EA3AC3" w:rsidP="00EA3AC3">
      <w:r>
        <w:t xml:space="preserve">3,45% des Rechnungsbeitrages bei Herkunftsland:  Albanien, Andorra, Bosnien und Herzegowina, Bulgarien, Georgien,   Kosovo, Kroatien, Lettland, Liechtenstein, Litauen, Mazedonien,   Moldawien, Polen, Rumänien, Russland, Schweiz, Serbien, Tschechien,   Türkei, Ukraine, Ungarn, Weißrussland      </w:t>
      </w:r>
    </w:p>
    <w:p w:rsidR="00887BD2" w:rsidRDefault="00EA3AC3" w:rsidP="00EA3AC3">
      <w:r>
        <w:t xml:space="preserve">3,95% des Rechnungsbeitrages bei allen anderen Ländern  </w:t>
      </w:r>
    </w:p>
    <w:p w:rsidR="001A37EF" w:rsidRDefault="001A37EF" w:rsidP="00EA3AC3"/>
    <w:p w:rsidR="001A37EF" w:rsidRPr="001A37EF" w:rsidRDefault="001A37EF" w:rsidP="001A37EF">
      <w:pPr>
        <w:pStyle w:val="NurText"/>
        <w:rPr>
          <w:b/>
        </w:rPr>
      </w:pPr>
      <w:r>
        <w:t xml:space="preserve">Abhängig vom Land, in dem das Konto des Teilnehmers registriert ist (Herkunftsland), kommt noch eine Gebühr für grenzüberschreitende Zahlungen dazu. </w:t>
      </w:r>
      <w:r w:rsidRPr="001A37EF">
        <w:rPr>
          <w:b/>
        </w:rPr>
        <w:t>Grenzüberschreitende Zahlungen in Euro zwischen PayPal-Konten, die in Ländern der Europäischen Union oder des EWR registriert sind, gelten als inländische geschäftliche Zahlungen.</w:t>
      </w:r>
    </w:p>
    <w:p w:rsidR="001A37EF" w:rsidRDefault="001A37EF" w:rsidP="00EA3AC3"/>
    <w:p w:rsidR="001A37EF" w:rsidRDefault="001A37EF" w:rsidP="001A37EF">
      <w:pPr>
        <w:pStyle w:val="NurText"/>
      </w:pPr>
      <w:r>
        <w:t>2,30% Grenzüberschreitungsgebühr des Rechnungsbeitrages bei Herkunftsland: Dänemark (einschließlich Färöer und Grönland), Finnland, Island, Norwegen, Schweden</w:t>
      </w:r>
    </w:p>
    <w:p w:rsidR="001A37EF" w:rsidRDefault="001A37EF" w:rsidP="001A37EF">
      <w:pPr>
        <w:pStyle w:val="NurText"/>
      </w:pPr>
      <w:r>
        <w:t xml:space="preserve">2,50% Grenzüberschreitungsgebühr des Rechnungsbeitrages bei Herkunftsland: Österreich, Belgien, Kanada, Kanalinseln, Zypern, Estland, Frankreich (einschließlich Französisch Guyana, Guadeloupe, Martinique, Mayotte und Réunion), Deutschland, Gibraltar, Griechenland, Irland, Isle </w:t>
      </w:r>
      <w:proofErr w:type="spellStart"/>
      <w:r>
        <w:t>of</w:t>
      </w:r>
      <w:proofErr w:type="spellEnd"/>
      <w:r>
        <w:t xml:space="preserve"> Man, Italien, Luxemburg, Malta, Monaco, Montenegro, Niederlande, Portugal, San Marino, Slowakei, Slowenien, Spanien, Vereinigte Staaten, Vereinigtes Königreich, Vatikanstadt</w:t>
      </w:r>
    </w:p>
    <w:p w:rsidR="001A37EF" w:rsidRDefault="001A37EF" w:rsidP="001A37EF">
      <w:pPr>
        <w:pStyle w:val="NurText"/>
      </w:pPr>
      <w:r>
        <w:t>3,50% Grenzüberschreitungsgebühr des Rechnungsbeitrages bei Herkunftsland: Albanien, Andorra, Bosnien und Herzegowina, Bulgarien, Georgien, Kosovo, Kroatien, Lettland, Liechtenstein, Litauen, Mazedonien, Moldawien, Polen, Rumänien, Russland, Schweiz, Serbien, Tschechien, Türkei, Ukraine, Ungarn, Weißrussland</w:t>
      </w:r>
    </w:p>
    <w:p w:rsidR="001A37EF" w:rsidRDefault="001A37EF" w:rsidP="001A37EF">
      <w:pPr>
        <w:pStyle w:val="NurText"/>
      </w:pPr>
      <w:r>
        <w:t>3,80% Grenzüberschreitungsgebühr des Rechnungsbeitrages bei allen anderen Ländern</w:t>
      </w:r>
    </w:p>
    <w:p w:rsidR="001A37EF" w:rsidRDefault="001A37EF" w:rsidP="001A37EF">
      <w:pPr>
        <w:pStyle w:val="NurText"/>
      </w:pPr>
    </w:p>
    <w:p w:rsidR="001A37EF" w:rsidRDefault="001A37EF" w:rsidP="001A37EF">
      <w:pPr>
        <w:pStyle w:val="NurText"/>
      </w:pPr>
    </w:p>
    <w:p w:rsidR="001A37EF" w:rsidRDefault="001A37EF" w:rsidP="00EA3AC3"/>
    <w:p w:rsidR="00D0783C" w:rsidRDefault="00D0783C" w:rsidP="00EA3AC3"/>
    <w:p w:rsidR="00D0783C" w:rsidRDefault="00D0783C" w:rsidP="00EA3AC3"/>
    <w:p w:rsidR="00D0783C" w:rsidRDefault="00D0783C" w:rsidP="00EA3AC3"/>
    <w:p w:rsidR="00D0783C" w:rsidRDefault="00D0783C" w:rsidP="00EA3AC3">
      <w:r>
        <w:t>Stand: Januar 2020</w:t>
      </w:r>
      <w:bookmarkStart w:id="0" w:name="_GoBack"/>
      <w:bookmarkEnd w:id="0"/>
    </w:p>
    <w:sectPr w:rsidR="00D07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C3"/>
    <w:rsid w:val="001A37EF"/>
    <w:rsid w:val="001A7939"/>
    <w:rsid w:val="002644FF"/>
    <w:rsid w:val="004B0705"/>
    <w:rsid w:val="00705298"/>
    <w:rsid w:val="00783EC5"/>
    <w:rsid w:val="00940183"/>
    <w:rsid w:val="00D0783C"/>
    <w:rsid w:val="00EA3AC3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E8B3"/>
  <w15:chartTrackingRefBased/>
  <w15:docId w15:val="{6D4F586A-3456-4D89-BCFA-8F771508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1A37EF"/>
    <w:pPr>
      <w:spacing w:after="0" w:line="240" w:lineRule="auto"/>
    </w:pPr>
    <w:rPr>
      <w:rFonts w:ascii="Calibri" w:hAnsi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A37E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Seemann</dc:creator>
  <cp:keywords/>
  <dc:description/>
  <cp:lastModifiedBy>Microsoft Office-Benutzer</cp:lastModifiedBy>
  <cp:revision>2</cp:revision>
  <dcterms:created xsi:type="dcterms:W3CDTF">2020-01-06T10:42:00Z</dcterms:created>
  <dcterms:modified xsi:type="dcterms:W3CDTF">2020-01-06T10:42:00Z</dcterms:modified>
</cp:coreProperties>
</file>